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bookmarkStart w:id="1" w:name="_GoBack"/>
      <w:bookmarkEnd w:id="1"/>
    </w:p>
    <w:p>
      <w:pPr>
        <w:snapToGrid w:val="0"/>
        <w:spacing w:after="156" w:afterLines="50"/>
        <w:ind w:firstLine="480" w:firstLineChars="200"/>
        <w:textAlignment w:val="baseline"/>
        <w:rPr>
          <w:rFonts w:ascii="仿宋_GB2312" w:hAnsi="仿宋_GB2312" w:eastAsia="仿宋_GB2312"/>
          <w:color w:val="000000"/>
          <w:sz w:val="24"/>
        </w:rPr>
      </w:pPr>
    </w:p>
    <w:p>
      <w:pPr>
        <w:rPr>
          <w:rFonts w:eastAsia="华文新魏"/>
        </w:rPr>
      </w:pPr>
    </w:p>
    <w:p>
      <w:pPr>
        <w:rPr>
          <w:rFonts w:eastAsia="华文新魏"/>
        </w:rPr>
      </w:pPr>
    </w:p>
    <w:p>
      <w:pPr>
        <w:rPr>
          <w:rFonts w:eastAsia="华文新魏"/>
        </w:rPr>
      </w:pPr>
    </w:p>
    <w:p>
      <w:pPr>
        <w:rPr>
          <w:rFonts w:eastAsia="华文新魏"/>
        </w:rPr>
      </w:pPr>
    </w:p>
    <w:p>
      <w:pPr>
        <w:jc w:val="center"/>
      </w:pPr>
      <w:r>
        <w:object>
          <v:shape id="_x0000_i1025" o:spt="75" type="#_x0000_t75" style="height:54.75pt;width:108.75pt;" o:ole="t" filled="f" o:preferrelative="t" stroked="f" coordsize="21600,21600">
            <v:path/>
            <v:fill on="f" focussize="0,0"/>
            <v:stroke on="f" joinstyle="miter"/>
            <v:imagedata r:id="rId5" o:title=""/>
            <o:lock v:ext="edit" aspectratio="t"/>
            <w10:wrap type="none"/>
            <w10:anchorlock/>
          </v:shape>
          <o:OLEObject Type="Embed" ProgID="Photoshop.Image.7" ShapeID="_x0000_i1025" DrawAspect="Content" ObjectID="_1468075725" r:id="rId4">
            <o:LockedField>false</o:LockedField>
          </o:OLEObject>
        </w:object>
      </w:r>
      <w:r>
        <w:object>
          <v:shape id="_x0000_i1026" o:spt="75" type="#_x0000_t75" style="height:54.75pt;width:110.25pt;" o:ole="t" filled="f" o:preferrelative="t" stroked="f" coordsize="21600,21600">
            <v:path/>
            <v:fill on="f" focussize="0,0"/>
            <v:stroke on="f" joinstyle="miter"/>
            <v:imagedata r:id="rId7" o:title=""/>
            <o:lock v:ext="edit" aspectratio="t"/>
            <w10:wrap type="none"/>
            <w10:anchorlock/>
          </v:shape>
          <o:OLEObject Type="Embed" ProgID="Photoshop.Image.7" ShapeID="_x0000_i1026" DrawAspect="Content" ObjectID="_1468075726" r:id="rId6">
            <o:LockedField>false</o:LockedField>
          </o:OLEObject>
        </w:object>
      </w:r>
    </w:p>
    <w:p>
      <w:pPr>
        <w:jc w:val="center"/>
        <w:rPr>
          <w:rFonts w:eastAsia="华文新魏"/>
          <w:sz w:val="60"/>
        </w:rPr>
      </w:pPr>
    </w:p>
    <w:p>
      <w:pPr>
        <w:jc w:val="center"/>
        <w:rPr>
          <w:rFonts w:eastAsia="华文新魏"/>
          <w:sz w:val="60"/>
        </w:rPr>
      </w:pPr>
      <w:r>
        <w:rPr>
          <w:rFonts w:hint="eastAsia" w:eastAsia="华文新魏"/>
          <w:sz w:val="60"/>
        </w:rPr>
        <w:t>学术学位研究生论文选题报告</w:t>
      </w:r>
    </w:p>
    <w:p>
      <w:pPr>
        <w:ind w:firstLine="2520" w:firstLineChars="700"/>
        <w:rPr>
          <w:rFonts w:eastAsia="华文新魏"/>
          <w:sz w:val="36"/>
        </w:rPr>
      </w:pPr>
    </w:p>
    <w:p>
      <w:pPr>
        <w:ind w:firstLine="2520" w:firstLineChars="700"/>
        <w:rPr>
          <w:rFonts w:eastAsia="华文新魏"/>
          <w:sz w:val="36"/>
        </w:rPr>
      </w:pPr>
    </w:p>
    <w:p>
      <w:pPr>
        <w:ind w:firstLine="2520" w:firstLineChars="700"/>
        <w:rPr>
          <w:rFonts w:eastAsia="华文新魏"/>
          <w:sz w:val="36"/>
          <w:u w:val="single"/>
        </w:rPr>
      </w:pPr>
      <w:r>
        <w:rPr>
          <w:rFonts w:hint="eastAsia" w:eastAsia="华文新魏"/>
          <w:sz w:val="36"/>
        </w:rPr>
        <w:t>学    号</w:t>
      </w:r>
      <w:r>
        <w:rPr>
          <w:rFonts w:hint="eastAsia" w:eastAsia="华文新魏"/>
          <w:sz w:val="36"/>
          <w:u w:val="single"/>
        </w:rPr>
        <w:t xml:space="preserve">                </w:t>
      </w:r>
    </w:p>
    <w:p>
      <w:pPr>
        <w:ind w:firstLine="2520" w:firstLineChars="700"/>
        <w:rPr>
          <w:rFonts w:eastAsia="华文新魏"/>
          <w:sz w:val="36"/>
        </w:rPr>
      </w:pPr>
      <w:r>
        <w:rPr>
          <w:rFonts w:hint="eastAsia" w:eastAsia="华文新魏"/>
          <w:sz w:val="36"/>
        </w:rPr>
        <w:t>姓    名</w:t>
      </w:r>
      <w:r>
        <w:rPr>
          <w:rFonts w:hint="eastAsia" w:eastAsia="华文新魏"/>
          <w:sz w:val="36"/>
          <w:u w:val="single"/>
        </w:rPr>
        <w:t xml:space="preserve">                </w:t>
      </w:r>
    </w:p>
    <w:p>
      <w:pPr>
        <w:ind w:firstLine="2520" w:firstLineChars="700"/>
        <w:rPr>
          <w:rFonts w:eastAsia="华文新魏"/>
          <w:sz w:val="36"/>
          <w:u w:val="single"/>
        </w:rPr>
      </w:pPr>
      <w:r>
        <w:rPr>
          <w:rFonts w:hint="eastAsia" w:eastAsia="华文新魏"/>
          <w:sz w:val="36"/>
        </w:rPr>
        <w:t>学科专业</w:t>
      </w:r>
      <w:r>
        <w:rPr>
          <w:rFonts w:hint="eastAsia" w:eastAsia="华文新魏"/>
          <w:sz w:val="36"/>
          <w:u w:val="single"/>
        </w:rPr>
        <w:t xml:space="preserve">                </w:t>
      </w:r>
    </w:p>
    <w:p>
      <w:pPr>
        <w:ind w:firstLine="2520" w:firstLineChars="700"/>
        <w:rPr>
          <w:rFonts w:eastAsia="华文新魏"/>
          <w:sz w:val="36"/>
          <w:u w:val="single"/>
        </w:rPr>
      </w:pPr>
      <w:r>
        <w:rPr>
          <w:rFonts w:hint="eastAsia" w:eastAsia="华文新魏"/>
          <w:sz w:val="36"/>
        </w:rPr>
        <w:t>研究方向</w:t>
      </w:r>
      <w:r>
        <w:rPr>
          <w:rFonts w:hint="eastAsia" w:eastAsia="华文新魏"/>
          <w:sz w:val="36"/>
          <w:u w:val="single"/>
        </w:rPr>
        <w:t xml:space="preserve">                </w:t>
      </w:r>
    </w:p>
    <w:p>
      <w:pPr>
        <w:ind w:firstLine="2520" w:firstLineChars="700"/>
        <w:rPr>
          <w:rFonts w:eastAsia="华文新魏"/>
          <w:sz w:val="36"/>
          <w:u w:val="single"/>
        </w:rPr>
      </w:pPr>
      <w:r>
        <w:rPr>
          <w:rFonts w:hint="eastAsia" w:eastAsia="华文新魏"/>
          <w:sz w:val="36"/>
        </w:rPr>
        <w:t>培养单位</w:t>
      </w:r>
      <w:r>
        <w:rPr>
          <w:rFonts w:hint="eastAsia" w:eastAsia="华文新魏"/>
          <w:sz w:val="36"/>
          <w:u w:val="single"/>
        </w:rPr>
        <w:t xml:space="preserve">                </w:t>
      </w:r>
    </w:p>
    <w:p>
      <w:pPr>
        <w:ind w:firstLine="2520" w:firstLineChars="700"/>
        <w:rPr>
          <w:rFonts w:eastAsia="华文新魏"/>
          <w:sz w:val="36"/>
          <w:u w:val="single"/>
        </w:rPr>
      </w:pPr>
      <w:r>
        <w:rPr>
          <w:rFonts w:hint="eastAsia" w:eastAsia="华文新魏"/>
          <w:sz w:val="36"/>
        </w:rPr>
        <w:t>指导教师</w:t>
      </w:r>
      <w:r>
        <w:rPr>
          <w:rFonts w:hint="eastAsia" w:eastAsia="华文新魏"/>
          <w:sz w:val="36"/>
          <w:u w:val="single"/>
        </w:rPr>
        <w:t xml:space="preserve">                </w:t>
      </w:r>
    </w:p>
    <w:p>
      <w:pPr>
        <w:ind w:firstLine="2520" w:firstLineChars="700"/>
        <w:rPr>
          <w:rFonts w:eastAsia="华文新魏"/>
          <w:sz w:val="36"/>
          <w:u w:val="single"/>
        </w:rPr>
      </w:pPr>
    </w:p>
    <w:p>
      <w:pPr>
        <w:ind w:firstLine="2520" w:firstLineChars="700"/>
        <w:rPr>
          <w:rFonts w:eastAsia="华文新魏"/>
          <w:sz w:val="36"/>
          <w:u w:val="single"/>
        </w:rPr>
      </w:pPr>
    </w:p>
    <w:p>
      <w:pPr>
        <w:rPr>
          <w:rFonts w:eastAsia="华文新魏"/>
          <w:u w:val="single"/>
        </w:rPr>
      </w:pPr>
    </w:p>
    <w:p>
      <w:pPr>
        <w:rPr>
          <w:rFonts w:eastAsia="华文新魏"/>
          <w:u w:val="single"/>
        </w:rPr>
      </w:pPr>
    </w:p>
    <w:p>
      <w:pPr>
        <w:rPr>
          <w:rFonts w:eastAsia="华文新魏"/>
          <w:u w:val="single"/>
        </w:rPr>
      </w:pPr>
    </w:p>
    <w:p>
      <w:pPr>
        <w:rPr>
          <w:rFonts w:eastAsia="华文新魏"/>
          <w:u w:val="single"/>
        </w:rPr>
      </w:pPr>
    </w:p>
    <w:p>
      <w:pPr>
        <w:rPr>
          <w:rFonts w:eastAsia="华文新魏"/>
          <w:u w:val="single"/>
        </w:rPr>
      </w:pPr>
    </w:p>
    <w:p>
      <w:pPr>
        <w:jc w:val="center"/>
        <w:rPr>
          <w:rFonts w:eastAsia="华文新魏"/>
          <w:sz w:val="36"/>
        </w:rPr>
      </w:pPr>
      <w:r>
        <w:rPr>
          <w:rFonts w:hint="eastAsia" w:eastAsia="华文新魏"/>
          <w:sz w:val="36"/>
        </w:rPr>
        <w:t>年  月  日</w:t>
      </w:r>
    </w:p>
    <w:p>
      <w:pPr>
        <w:jc w:val="center"/>
        <w:rPr>
          <w:rFonts w:eastAsia="黑体"/>
          <w:sz w:val="28"/>
        </w:rPr>
        <w:sectPr>
          <w:pgSz w:w="11907" w:h="16840"/>
          <w:pgMar w:top="1440" w:right="1800" w:bottom="1440" w:left="1800" w:header="851" w:footer="992" w:gutter="0"/>
          <w:cols w:space="720" w:num="1"/>
          <w:titlePg/>
          <w:docGrid w:type="lines" w:linePitch="312" w:charSpace="0"/>
        </w:sectPr>
      </w:pPr>
    </w:p>
    <w:tbl>
      <w:tblPr>
        <w:tblStyle w:val="4"/>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1491"/>
        <w:gridCol w:w="1440"/>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8" w:type="dxa"/>
            <w:gridSpan w:val="4"/>
          </w:tcPr>
          <w:p>
            <w:pPr>
              <w:rPr>
                <w:rFonts w:eastAsia="华文新魏"/>
                <w:sz w:val="30"/>
              </w:rPr>
            </w:pPr>
            <w:r>
              <w:rPr>
                <w:rFonts w:hint="eastAsia" w:eastAsia="华文新魏"/>
                <w:sz w:val="28"/>
              </w:rPr>
              <w:t>学位（毕业）论文题目</w:t>
            </w:r>
            <w:r>
              <w:rPr>
                <w:rFonts w:hint="eastAsia" w:eastAsia="华文新魏"/>
                <w:sz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8" w:type="dxa"/>
            <w:gridSpan w:val="4"/>
          </w:tcPr>
          <w:p>
            <w:pPr>
              <w:rPr>
                <w:rFonts w:eastAsia="华文新魏"/>
                <w:sz w:val="28"/>
              </w:rPr>
            </w:pPr>
            <w:r>
              <w:rPr>
                <w:rFonts w:hint="eastAsia" w:eastAsia="华文新魏"/>
                <w:sz w:val="28"/>
              </w:rPr>
              <w:t>论文选题依据（包括国内外研究现状、选题的理论意义或实用价值、研究的特色及重要参考文献目录等）：</w:t>
            </w:r>
          </w:p>
          <w:p>
            <w:pPr>
              <w:rPr>
                <w:rFonts w:eastAsia="华文新魏"/>
                <w:sz w:val="28"/>
              </w:rPr>
            </w:pPr>
          </w:p>
          <w:p>
            <w:pPr>
              <w:rPr>
                <w:rFonts w:eastAsia="华文新魏"/>
                <w:sz w:val="28"/>
              </w:rPr>
            </w:pPr>
          </w:p>
          <w:p>
            <w:pPr>
              <w:rPr>
                <w:rFonts w:eastAsia="华文新魏"/>
                <w:sz w:val="28"/>
              </w:rPr>
            </w:pPr>
          </w:p>
          <w:p>
            <w:pPr>
              <w:rPr>
                <w:rFonts w:eastAsia="华文新魏"/>
                <w:sz w:val="28"/>
              </w:rPr>
            </w:pPr>
          </w:p>
          <w:p>
            <w:pPr>
              <w:rPr>
                <w:rFonts w:eastAsia="华文新魏"/>
                <w:sz w:val="28"/>
              </w:rPr>
            </w:pPr>
          </w:p>
          <w:p>
            <w:pPr>
              <w:rPr>
                <w:rFonts w:eastAsia="华文新魏"/>
                <w:sz w:val="28"/>
              </w:rPr>
            </w:pPr>
          </w:p>
          <w:p>
            <w:pPr>
              <w:rPr>
                <w:rFonts w:eastAsia="华文新魏"/>
                <w:sz w:val="28"/>
              </w:rPr>
            </w:pPr>
          </w:p>
          <w:p>
            <w:pPr>
              <w:rPr>
                <w:rFonts w:eastAsia="华文新魏"/>
                <w:sz w:val="28"/>
              </w:rPr>
            </w:pPr>
          </w:p>
          <w:p>
            <w:pPr>
              <w:rPr>
                <w:rFonts w:eastAsia="华文新魏"/>
                <w:sz w:val="28"/>
              </w:rPr>
            </w:pPr>
          </w:p>
          <w:p>
            <w:pPr>
              <w:rPr>
                <w:rFonts w:eastAsia="华文新魏"/>
                <w:sz w:val="28"/>
              </w:rPr>
            </w:pPr>
          </w:p>
          <w:p>
            <w:pPr>
              <w:rPr>
                <w:rFonts w:eastAsia="华文新魏"/>
                <w:sz w:val="28"/>
              </w:rPr>
            </w:pPr>
          </w:p>
          <w:p>
            <w:pPr>
              <w:rPr>
                <w:rFonts w:eastAsia="华文新魏"/>
                <w:sz w:val="28"/>
              </w:rPr>
            </w:pPr>
          </w:p>
          <w:p>
            <w:pPr>
              <w:rPr>
                <w:rFonts w:eastAsia="华文新魏"/>
                <w:sz w:val="28"/>
              </w:rPr>
            </w:pPr>
          </w:p>
          <w:p>
            <w:pPr>
              <w:rPr>
                <w:rFonts w:eastAsia="华文新魏"/>
                <w:sz w:val="28"/>
              </w:rPr>
            </w:pPr>
          </w:p>
          <w:p>
            <w:pPr>
              <w:rPr>
                <w:rFonts w:eastAsia="华文新魏"/>
                <w:sz w:val="28"/>
              </w:rPr>
            </w:pPr>
          </w:p>
          <w:p>
            <w:pPr>
              <w:rPr>
                <w:rFonts w:eastAsia="华文新魏"/>
                <w:sz w:val="28"/>
              </w:rPr>
            </w:pPr>
          </w:p>
          <w:p>
            <w:pPr>
              <w:rPr>
                <w:rFonts w:eastAsia="华文新魏"/>
                <w:sz w:val="28"/>
              </w:rPr>
            </w:pPr>
          </w:p>
          <w:p>
            <w:pPr>
              <w:rPr>
                <w:rFonts w:eastAsia="华文新魏"/>
                <w:sz w:val="28"/>
              </w:rPr>
            </w:pPr>
          </w:p>
          <w:p>
            <w:pPr>
              <w:rPr>
                <w:rFonts w:eastAsia="华文新魏"/>
                <w:sz w:val="28"/>
              </w:rPr>
            </w:pPr>
          </w:p>
          <w:p>
            <w:pPr>
              <w:jc w:val="center"/>
              <w:rPr>
                <w:rFonts w:eastAsia="华文新魏"/>
                <w:sz w:val="28"/>
              </w:rPr>
            </w:pPr>
            <w:r>
              <w:rPr>
                <w:rFonts w:hint="eastAsia" w:eastAsia="华文新魏"/>
                <w:sz w:val="28"/>
              </w:rPr>
              <w:t>（本栏不够可另加页）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8" w:type="dxa"/>
            <w:gridSpan w:val="4"/>
          </w:tcPr>
          <w:p>
            <w:pPr>
              <w:rPr>
                <w:rFonts w:eastAsia="华文新魏"/>
                <w:sz w:val="28"/>
              </w:rPr>
            </w:pPr>
            <w:r>
              <w:rPr>
                <w:rFonts w:hint="eastAsia" w:eastAsia="华文新魏"/>
                <w:sz w:val="28"/>
              </w:rPr>
              <w:t>主要研究内容，拟解决的关键问题或技术难点以及预期达到的目标：</w:t>
            </w:r>
          </w:p>
          <w:p>
            <w:pPr>
              <w:rPr>
                <w:rFonts w:eastAsia="华文新魏"/>
                <w:sz w:val="28"/>
              </w:rPr>
            </w:pPr>
          </w:p>
          <w:p>
            <w:pPr>
              <w:rPr>
                <w:rFonts w:eastAsia="华文新魏"/>
                <w:sz w:val="28"/>
              </w:rPr>
            </w:pPr>
          </w:p>
          <w:p>
            <w:pPr>
              <w:rPr>
                <w:rFonts w:eastAsia="华文新魏"/>
                <w:sz w:val="28"/>
              </w:rPr>
            </w:pPr>
          </w:p>
          <w:p>
            <w:pPr>
              <w:rPr>
                <w:rFonts w:eastAsia="华文新魏"/>
                <w:sz w:val="28"/>
              </w:rPr>
            </w:pPr>
          </w:p>
          <w:p>
            <w:pPr>
              <w:rPr>
                <w:rFonts w:eastAsia="华文新魏"/>
                <w:sz w:val="28"/>
              </w:rPr>
            </w:pPr>
          </w:p>
          <w:p>
            <w:pPr>
              <w:rPr>
                <w:rFonts w:eastAsia="华文新魏"/>
                <w:sz w:val="28"/>
              </w:rPr>
            </w:pPr>
          </w:p>
          <w:p>
            <w:pPr>
              <w:rPr>
                <w:rFonts w:eastAsia="华文新魏"/>
                <w:sz w:val="28"/>
              </w:rPr>
            </w:pPr>
          </w:p>
          <w:p>
            <w:pPr>
              <w:rPr>
                <w:rFonts w:eastAsia="华文新魏"/>
                <w:sz w:val="28"/>
              </w:rPr>
            </w:pPr>
          </w:p>
          <w:p>
            <w:pPr>
              <w:rPr>
                <w:rFonts w:eastAsia="华文新魏"/>
                <w:sz w:val="28"/>
              </w:rPr>
            </w:pPr>
          </w:p>
          <w:p>
            <w:pPr>
              <w:rPr>
                <w:rFonts w:eastAsia="华文新魏"/>
                <w:sz w:val="28"/>
              </w:rPr>
            </w:pPr>
          </w:p>
          <w:p>
            <w:pPr>
              <w:rPr>
                <w:rFonts w:eastAsia="华文新魏"/>
                <w:sz w:val="28"/>
              </w:rPr>
            </w:pPr>
          </w:p>
          <w:p>
            <w:pPr>
              <w:rPr>
                <w:rFonts w:eastAsia="华文新魏"/>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8" w:type="dxa"/>
            <w:gridSpan w:val="4"/>
          </w:tcPr>
          <w:p>
            <w:pPr>
              <w:rPr>
                <w:rFonts w:eastAsia="华文新魏"/>
                <w:sz w:val="28"/>
              </w:rPr>
            </w:pPr>
            <w:r>
              <w:rPr>
                <w:rFonts w:hint="eastAsia" w:eastAsia="华文新魏"/>
                <w:sz w:val="28"/>
              </w:rPr>
              <w:t>主要研究方法（或技术路线、实施方案）：</w:t>
            </w:r>
          </w:p>
          <w:p>
            <w:pPr>
              <w:rPr>
                <w:rFonts w:eastAsia="华文新魏"/>
                <w:sz w:val="28"/>
              </w:rPr>
            </w:pPr>
          </w:p>
          <w:p>
            <w:pPr>
              <w:rPr>
                <w:rFonts w:eastAsia="华文新魏"/>
                <w:sz w:val="28"/>
              </w:rPr>
            </w:pPr>
          </w:p>
          <w:p>
            <w:pPr>
              <w:rPr>
                <w:rFonts w:eastAsia="华文新魏"/>
                <w:sz w:val="28"/>
              </w:rPr>
            </w:pPr>
          </w:p>
          <w:p>
            <w:pPr>
              <w:rPr>
                <w:rFonts w:eastAsia="华文新魏"/>
                <w:sz w:val="28"/>
              </w:rPr>
            </w:pPr>
          </w:p>
          <w:p>
            <w:pPr>
              <w:rPr>
                <w:rFonts w:eastAsia="华文新魏"/>
                <w:sz w:val="28"/>
              </w:rPr>
            </w:pPr>
          </w:p>
          <w:p>
            <w:pPr>
              <w:rPr>
                <w:rFonts w:eastAsia="华文新魏"/>
                <w:sz w:val="28"/>
              </w:rPr>
            </w:pPr>
          </w:p>
          <w:p>
            <w:pPr>
              <w:rPr>
                <w:rFonts w:eastAsia="华文新魏"/>
                <w:sz w:val="28"/>
              </w:rPr>
            </w:pPr>
          </w:p>
          <w:p>
            <w:pPr>
              <w:rPr>
                <w:rFonts w:eastAsia="华文新魏"/>
                <w:sz w:val="28"/>
              </w:rPr>
            </w:pPr>
          </w:p>
          <w:p>
            <w:pPr>
              <w:rPr>
                <w:rFonts w:eastAsia="华文新魏"/>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8" w:type="dxa"/>
            <w:gridSpan w:val="4"/>
          </w:tcPr>
          <w:p>
            <w:pPr>
              <w:rPr>
                <w:rFonts w:eastAsia="华文新魏"/>
                <w:sz w:val="28"/>
              </w:rPr>
            </w:pPr>
            <w:r>
              <w:rPr>
                <w:rFonts w:hint="eastAsia" w:eastAsia="华文新魏"/>
                <w:sz w:val="28"/>
              </w:rPr>
              <w:t>研究地点、年度计划及经费预算：</w:t>
            </w:r>
          </w:p>
          <w:p>
            <w:pPr>
              <w:rPr>
                <w:rFonts w:eastAsia="华文新魏"/>
                <w:sz w:val="28"/>
              </w:rPr>
            </w:pPr>
          </w:p>
          <w:p>
            <w:pPr>
              <w:rPr>
                <w:rFonts w:eastAsia="华文新魏"/>
                <w:sz w:val="28"/>
              </w:rPr>
            </w:pPr>
          </w:p>
          <w:p>
            <w:pPr>
              <w:rPr>
                <w:rFonts w:eastAsia="华文新魏"/>
                <w:sz w:val="28"/>
              </w:rPr>
            </w:pPr>
          </w:p>
          <w:p>
            <w:pPr>
              <w:rPr>
                <w:rFonts w:eastAsia="华文新魏"/>
                <w:sz w:val="28"/>
              </w:rPr>
            </w:pPr>
          </w:p>
          <w:p>
            <w:pPr>
              <w:rPr>
                <w:rFonts w:eastAsia="华文新魏"/>
                <w:sz w:val="28"/>
              </w:rPr>
            </w:pPr>
          </w:p>
          <w:p>
            <w:pPr>
              <w:rPr>
                <w:rFonts w:eastAsia="华文新魏"/>
                <w:sz w:val="28"/>
              </w:rPr>
            </w:pPr>
          </w:p>
          <w:p>
            <w:pPr>
              <w:rPr>
                <w:rFonts w:eastAsia="华文新魏"/>
                <w:sz w:val="28"/>
              </w:rPr>
            </w:pPr>
          </w:p>
          <w:p>
            <w:pPr>
              <w:rPr>
                <w:rFonts w:eastAsia="华文新魏"/>
                <w:sz w:val="28"/>
              </w:rPr>
            </w:pPr>
          </w:p>
          <w:p>
            <w:pPr>
              <w:rPr>
                <w:rFonts w:eastAsia="华文新魏"/>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8" w:type="dxa"/>
            <w:gridSpan w:val="4"/>
          </w:tcPr>
          <w:p>
            <w:pPr>
              <w:rPr>
                <w:rFonts w:eastAsia="华文新魏"/>
                <w:sz w:val="28"/>
              </w:rPr>
            </w:pPr>
            <w:r>
              <w:rPr>
                <w:rFonts w:hint="eastAsia" w:eastAsia="华文新魏"/>
                <w:sz w:val="28"/>
              </w:rPr>
              <w:t>论文创新点预测：</w:t>
            </w:r>
          </w:p>
          <w:p>
            <w:pPr>
              <w:rPr>
                <w:rFonts w:eastAsia="华文新魏"/>
                <w:sz w:val="28"/>
              </w:rPr>
            </w:pPr>
          </w:p>
          <w:p>
            <w:pPr>
              <w:rPr>
                <w:rFonts w:eastAsia="华文新魏"/>
                <w:sz w:val="28"/>
              </w:rPr>
            </w:pPr>
          </w:p>
          <w:p>
            <w:pPr>
              <w:rPr>
                <w:rFonts w:eastAsia="华文新魏"/>
                <w:sz w:val="28"/>
              </w:rPr>
            </w:pPr>
          </w:p>
          <w:p>
            <w:pPr>
              <w:rPr>
                <w:rFonts w:eastAsia="华文新魏"/>
                <w:sz w:val="28"/>
              </w:rPr>
            </w:pPr>
          </w:p>
          <w:p>
            <w:pPr>
              <w:rPr>
                <w:rFonts w:eastAsia="华文新魏"/>
                <w:sz w:val="28"/>
              </w:rPr>
            </w:pPr>
          </w:p>
          <w:p>
            <w:pPr>
              <w:rPr>
                <w:rFonts w:eastAsia="华文新魏"/>
                <w:sz w:val="28"/>
              </w:rPr>
            </w:pPr>
          </w:p>
          <w:p>
            <w:pPr>
              <w:rPr>
                <w:rFonts w:eastAsia="华文新魏"/>
                <w:sz w:val="28"/>
              </w:rPr>
            </w:pPr>
          </w:p>
          <w:p>
            <w:pPr>
              <w:rPr>
                <w:rFonts w:eastAsia="华文新魏"/>
                <w:sz w:val="28"/>
              </w:rPr>
            </w:pPr>
          </w:p>
          <w:p>
            <w:pPr>
              <w:rPr>
                <w:rFonts w:eastAsia="华文新魏"/>
                <w:sz w:val="28"/>
              </w:rPr>
            </w:pPr>
          </w:p>
          <w:p>
            <w:pPr>
              <w:rPr>
                <w:rFonts w:eastAsia="华文新魏"/>
                <w:sz w:val="28"/>
              </w:rPr>
            </w:pPr>
          </w:p>
          <w:p>
            <w:pPr>
              <w:rPr>
                <w:rFonts w:eastAsia="华文新魏"/>
                <w:sz w:val="28"/>
              </w:rPr>
            </w:pPr>
          </w:p>
          <w:p>
            <w:pPr>
              <w:rPr>
                <w:rFonts w:eastAsia="华文新魏"/>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8" w:type="dxa"/>
            <w:gridSpan w:val="4"/>
          </w:tcPr>
          <w:p>
            <w:pPr>
              <w:rPr>
                <w:rFonts w:eastAsia="华文新魏"/>
                <w:sz w:val="28"/>
              </w:rPr>
            </w:pPr>
            <w:r>
              <w:rPr>
                <w:rFonts w:hint="eastAsia" w:eastAsia="华文新魏"/>
                <w:sz w:val="28"/>
              </w:rPr>
              <w:t>指导教师审查意见：</w:t>
            </w:r>
          </w:p>
          <w:p>
            <w:pPr>
              <w:rPr>
                <w:rFonts w:eastAsia="华文新魏"/>
                <w:sz w:val="28"/>
              </w:rPr>
            </w:pPr>
          </w:p>
          <w:p>
            <w:pPr>
              <w:rPr>
                <w:rFonts w:eastAsia="华文新魏"/>
                <w:sz w:val="28"/>
              </w:rPr>
            </w:pPr>
          </w:p>
          <w:p>
            <w:pPr>
              <w:rPr>
                <w:rFonts w:eastAsia="华文新魏"/>
                <w:sz w:val="28"/>
              </w:rPr>
            </w:pPr>
          </w:p>
          <w:p>
            <w:pPr>
              <w:rPr>
                <w:rFonts w:eastAsia="华文新魏"/>
                <w:sz w:val="28"/>
              </w:rPr>
            </w:pPr>
          </w:p>
          <w:p>
            <w:pPr>
              <w:rPr>
                <w:rFonts w:eastAsia="华文新魏"/>
                <w:sz w:val="28"/>
              </w:rPr>
            </w:pPr>
          </w:p>
          <w:p>
            <w:pPr>
              <w:rPr>
                <w:rFonts w:eastAsia="华文新魏"/>
                <w:sz w:val="28"/>
              </w:rPr>
            </w:pPr>
            <w:r>
              <w:rPr>
                <w:rFonts w:hint="eastAsia" w:eastAsia="华文新魏"/>
                <w:sz w:val="28"/>
              </w:rPr>
              <w:t xml:space="preserve">                   指导教师签名：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8" w:type="dxa"/>
            <w:gridSpan w:val="4"/>
          </w:tcPr>
          <w:p>
            <w:pPr>
              <w:rPr>
                <w:rFonts w:eastAsia="华文新魏"/>
                <w:sz w:val="28"/>
              </w:rPr>
            </w:pPr>
            <w:r>
              <w:rPr>
                <w:rFonts w:hint="eastAsia" w:eastAsia="华文新魏"/>
                <w:sz w:val="28"/>
              </w:rPr>
              <w:t>选题报告论证会专家组审查意见：</w:t>
            </w:r>
          </w:p>
          <w:p>
            <w:pPr>
              <w:rPr>
                <w:rFonts w:eastAsia="华文新魏"/>
                <w:sz w:val="28"/>
              </w:rPr>
            </w:pPr>
          </w:p>
          <w:p>
            <w:pPr>
              <w:rPr>
                <w:rFonts w:eastAsia="华文新魏"/>
                <w:sz w:val="28"/>
              </w:rPr>
            </w:pPr>
          </w:p>
          <w:p>
            <w:pPr>
              <w:rPr>
                <w:rFonts w:eastAsia="华文新魏"/>
                <w:sz w:val="28"/>
              </w:rPr>
            </w:pPr>
          </w:p>
          <w:p>
            <w:pPr>
              <w:rPr>
                <w:rFonts w:eastAsia="华文新魏"/>
                <w:sz w:val="28"/>
              </w:rPr>
            </w:pPr>
          </w:p>
          <w:p>
            <w:pPr>
              <w:rPr>
                <w:rFonts w:eastAsia="华文新魏"/>
                <w:sz w:val="28"/>
              </w:rPr>
            </w:pPr>
          </w:p>
          <w:p>
            <w:pPr>
              <w:rPr>
                <w:rFonts w:eastAsia="华文新魏"/>
                <w:sz w:val="28"/>
              </w:rPr>
            </w:pPr>
            <w:r>
              <w:rPr>
                <w:rFonts w:hint="eastAsia" w:eastAsia="华文新魏"/>
                <w:sz w:val="28"/>
              </w:rPr>
              <w:t xml:space="preserve">                  专家组组长签名：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9648" w:type="dxa"/>
            <w:gridSpan w:val="4"/>
            <w:tcBorders>
              <w:bottom w:val="single" w:color="auto" w:sz="4" w:space="0"/>
            </w:tcBorders>
          </w:tcPr>
          <w:p>
            <w:pPr>
              <w:jc w:val="center"/>
              <w:rPr>
                <w:rFonts w:eastAsia="华文新魏"/>
                <w:sz w:val="28"/>
              </w:rPr>
            </w:pPr>
            <w:r>
              <w:rPr>
                <w:rFonts w:hint="eastAsia" w:eastAsia="华文新魏"/>
                <w:sz w:val="28"/>
              </w:rPr>
              <w:t>选题报告专家组组成名单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857" w:type="dxa"/>
            <w:tcBorders>
              <w:bottom w:val="single" w:color="auto" w:sz="4" w:space="0"/>
            </w:tcBorders>
          </w:tcPr>
          <w:p>
            <w:pPr>
              <w:spacing w:line="440" w:lineRule="exact"/>
              <w:jc w:val="center"/>
              <w:rPr>
                <w:rFonts w:eastAsia="华文新魏"/>
                <w:sz w:val="28"/>
              </w:rPr>
            </w:pPr>
            <w:r>
              <w:rPr>
                <w:rFonts w:hint="eastAsia" w:eastAsia="华文新魏"/>
                <w:sz w:val="28"/>
              </w:rPr>
              <w:t>组成</w:t>
            </w:r>
          </w:p>
        </w:tc>
        <w:tc>
          <w:tcPr>
            <w:tcW w:w="1491" w:type="dxa"/>
            <w:tcBorders>
              <w:bottom w:val="single" w:color="auto" w:sz="4" w:space="0"/>
            </w:tcBorders>
          </w:tcPr>
          <w:p>
            <w:pPr>
              <w:spacing w:line="440" w:lineRule="exact"/>
              <w:jc w:val="center"/>
              <w:rPr>
                <w:rFonts w:eastAsia="华文新魏"/>
                <w:sz w:val="28"/>
              </w:rPr>
            </w:pPr>
            <w:r>
              <w:rPr>
                <w:rFonts w:hint="eastAsia" w:eastAsia="华文新魏"/>
                <w:sz w:val="28"/>
              </w:rPr>
              <w:t>姓名</w:t>
            </w:r>
          </w:p>
        </w:tc>
        <w:tc>
          <w:tcPr>
            <w:tcW w:w="1440" w:type="dxa"/>
            <w:tcBorders>
              <w:bottom w:val="single" w:color="auto" w:sz="4" w:space="0"/>
            </w:tcBorders>
          </w:tcPr>
          <w:p>
            <w:pPr>
              <w:spacing w:line="440" w:lineRule="exact"/>
              <w:jc w:val="center"/>
              <w:rPr>
                <w:rFonts w:eastAsia="华文新魏"/>
                <w:sz w:val="28"/>
              </w:rPr>
            </w:pPr>
            <w:r>
              <w:rPr>
                <w:rFonts w:hint="eastAsia" w:eastAsia="华文新魏"/>
                <w:sz w:val="28"/>
              </w:rPr>
              <w:t>职称</w:t>
            </w:r>
          </w:p>
        </w:tc>
        <w:tc>
          <w:tcPr>
            <w:tcW w:w="4860" w:type="dxa"/>
            <w:tcBorders>
              <w:bottom w:val="single" w:color="auto" w:sz="4" w:space="0"/>
            </w:tcBorders>
          </w:tcPr>
          <w:p>
            <w:pPr>
              <w:spacing w:line="440" w:lineRule="exact"/>
              <w:jc w:val="center"/>
              <w:rPr>
                <w:rFonts w:eastAsia="华文新魏"/>
                <w:sz w:val="28"/>
              </w:rPr>
            </w:pPr>
            <w:r>
              <w:rPr>
                <w:rFonts w:hint="eastAsia" w:eastAsia="华文新魏"/>
                <w:sz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857" w:type="dxa"/>
            <w:tcBorders>
              <w:bottom w:val="single" w:color="auto" w:sz="4" w:space="0"/>
            </w:tcBorders>
          </w:tcPr>
          <w:p>
            <w:pPr>
              <w:spacing w:line="440" w:lineRule="exact"/>
              <w:jc w:val="center"/>
              <w:rPr>
                <w:rFonts w:eastAsia="华文新魏"/>
                <w:sz w:val="24"/>
              </w:rPr>
            </w:pPr>
            <w:r>
              <w:rPr>
                <w:rFonts w:hint="eastAsia" w:eastAsia="华文新魏"/>
                <w:sz w:val="28"/>
              </w:rPr>
              <w:t>组长</w:t>
            </w:r>
          </w:p>
        </w:tc>
        <w:tc>
          <w:tcPr>
            <w:tcW w:w="1491" w:type="dxa"/>
            <w:tcBorders>
              <w:bottom w:val="single" w:color="auto" w:sz="4" w:space="0"/>
            </w:tcBorders>
          </w:tcPr>
          <w:p>
            <w:pPr>
              <w:spacing w:line="440" w:lineRule="exact"/>
              <w:rPr>
                <w:rFonts w:eastAsia="华文新魏"/>
                <w:sz w:val="24"/>
              </w:rPr>
            </w:pPr>
          </w:p>
        </w:tc>
        <w:tc>
          <w:tcPr>
            <w:tcW w:w="1440" w:type="dxa"/>
            <w:tcBorders>
              <w:bottom w:val="single" w:color="auto" w:sz="4" w:space="0"/>
            </w:tcBorders>
          </w:tcPr>
          <w:p>
            <w:pPr>
              <w:spacing w:line="440" w:lineRule="exact"/>
              <w:rPr>
                <w:rFonts w:eastAsia="华文新魏"/>
                <w:sz w:val="24"/>
              </w:rPr>
            </w:pPr>
          </w:p>
        </w:tc>
        <w:tc>
          <w:tcPr>
            <w:tcW w:w="4860" w:type="dxa"/>
            <w:tcBorders>
              <w:bottom w:val="single" w:color="auto" w:sz="4" w:space="0"/>
            </w:tcBorders>
          </w:tcPr>
          <w:p>
            <w:pPr>
              <w:spacing w:line="440" w:lineRule="exact"/>
              <w:rPr>
                <w:rFonts w:eastAsia="华文新魏"/>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857" w:type="dxa"/>
            <w:vMerge w:val="restart"/>
            <w:vAlign w:val="center"/>
          </w:tcPr>
          <w:p>
            <w:pPr>
              <w:spacing w:line="440" w:lineRule="exact"/>
              <w:jc w:val="center"/>
              <w:rPr>
                <w:rFonts w:eastAsia="华文新魏"/>
                <w:sz w:val="28"/>
              </w:rPr>
            </w:pPr>
            <w:r>
              <w:rPr>
                <w:rFonts w:hint="eastAsia" w:eastAsia="华文新魏"/>
                <w:sz w:val="28"/>
              </w:rPr>
              <w:t>成员</w:t>
            </w:r>
          </w:p>
        </w:tc>
        <w:tc>
          <w:tcPr>
            <w:tcW w:w="1491" w:type="dxa"/>
            <w:tcBorders>
              <w:bottom w:val="single" w:color="auto" w:sz="4" w:space="0"/>
            </w:tcBorders>
          </w:tcPr>
          <w:p>
            <w:pPr>
              <w:spacing w:line="440" w:lineRule="exact"/>
              <w:rPr>
                <w:rFonts w:eastAsia="华文新魏"/>
                <w:sz w:val="28"/>
              </w:rPr>
            </w:pPr>
          </w:p>
        </w:tc>
        <w:tc>
          <w:tcPr>
            <w:tcW w:w="1440" w:type="dxa"/>
            <w:tcBorders>
              <w:bottom w:val="single" w:color="auto" w:sz="4" w:space="0"/>
            </w:tcBorders>
          </w:tcPr>
          <w:p>
            <w:pPr>
              <w:spacing w:line="440" w:lineRule="exact"/>
              <w:rPr>
                <w:rFonts w:eastAsia="华文新魏"/>
                <w:sz w:val="28"/>
              </w:rPr>
            </w:pPr>
          </w:p>
        </w:tc>
        <w:tc>
          <w:tcPr>
            <w:tcW w:w="4860" w:type="dxa"/>
            <w:tcBorders>
              <w:bottom w:val="single" w:color="auto" w:sz="4" w:space="0"/>
            </w:tcBorders>
          </w:tcPr>
          <w:p>
            <w:pPr>
              <w:spacing w:line="440" w:lineRule="exact"/>
              <w:rPr>
                <w:rFonts w:eastAsia="华文新魏"/>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857" w:type="dxa"/>
            <w:vMerge w:val="continue"/>
          </w:tcPr>
          <w:p>
            <w:pPr>
              <w:spacing w:line="440" w:lineRule="exact"/>
              <w:ind w:firstLine="280" w:firstLineChars="100"/>
              <w:rPr>
                <w:rFonts w:eastAsia="华文新魏"/>
                <w:sz w:val="28"/>
              </w:rPr>
            </w:pPr>
          </w:p>
        </w:tc>
        <w:tc>
          <w:tcPr>
            <w:tcW w:w="1491" w:type="dxa"/>
            <w:tcBorders>
              <w:bottom w:val="single" w:color="auto" w:sz="4" w:space="0"/>
            </w:tcBorders>
          </w:tcPr>
          <w:p>
            <w:pPr>
              <w:spacing w:line="440" w:lineRule="exact"/>
              <w:rPr>
                <w:rFonts w:eastAsia="华文新魏"/>
                <w:sz w:val="28"/>
              </w:rPr>
            </w:pPr>
          </w:p>
        </w:tc>
        <w:tc>
          <w:tcPr>
            <w:tcW w:w="1440" w:type="dxa"/>
            <w:tcBorders>
              <w:bottom w:val="single" w:color="auto" w:sz="4" w:space="0"/>
            </w:tcBorders>
          </w:tcPr>
          <w:p>
            <w:pPr>
              <w:spacing w:line="440" w:lineRule="exact"/>
              <w:rPr>
                <w:rFonts w:eastAsia="华文新魏"/>
                <w:sz w:val="28"/>
              </w:rPr>
            </w:pPr>
          </w:p>
        </w:tc>
        <w:tc>
          <w:tcPr>
            <w:tcW w:w="4860" w:type="dxa"/>
            <w:tcBorders>
              <w:bottom w:val="single" w:color="auto" w:sz="4" w:space="0"/>
            </w:tcBorders>
          </w:tcPr>
          <w:p>
            <w:pPr>
              <w:spacing w:line="440" w:lineRule="exact"/>
              <w:rPr>
                <w:rFonts w:eastAsia="华文新魏"/>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857" w:type="dxa"/>
            <w:vMerge w:val="continue"/>
          </w:tcPr>
          <w:p>
            <w:pPr>
              <w:spacing w:line="440" w:lineRule="exact"/>
              <w:rPr>
                <w:rFonts w:eastAsia="华文新魏"/>
                <w:sz w:val="28"/>
              </w:rPr>
            </w:pPr>
          </w:p>
        </w:tc>
        <w:tc>
          <w:tcPr>
            <w:tcW w:w="1491" w:type="dxa"/>
            <w:tcBorders>
              <w:bottom w:val="single" w:color="auto" w:sz="4" w:space="0"/>
            </w:tcBorders>
          </w:tcPr>
          <w:p>
            <w:pPr>
              <w:spacing w:line="440" w:lineRule="exact"/>
              <w:rPr>
                <w:rFonts w:eastAsia="华文新魏"/>
                <w:sz w:val="28"/>
              </w:rPr>
            </w:pPr>
          </w:p>
        </w:tc>
        <w:tc>
          <w:tcPr>
            <w:tcW w:w="1440" w:type="dxa"/>
            <w:tcBorders>
              <w:bottom w:val="single" w:color="auto" w:sz="4" w:space="0"/>
            </w:tcBorders>
          </w:tcPr>
          <w:p>
            <w:pPr>
              <w:spacing w:line="440" w:lineRule="exact"/>
              <w:rPr>
                <w:rFonts w:eastAsia="华文新魏"/>
                <w:sz w:val="28"/>
              </w:rPr>
            </w:pPr>
          </w:p>
        </w:tc>
        <w:tc>
          <w:tcPr>
            <w:tcW w:w="4860" w:type="dxa"/>
            <w:tcBorders>
              <w:bottom w:val="single" w:color="auto" w:sz="4" w:space="0"/>
            </w:tcBorders>
          </w:tcPr>
          <w:p>
            <w:pPr>
              <w:spacing w:line="440" w:lineRule="exact"/>
              <w:rPr>
                <w:rFonts w:eastAsia="华文新魏"/>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857" w:type="dxa"/>
            <w:vMerge w:val="continue"/>
          </w:tcPr>
          <w:p>
            <w:pPr>
              <w:spacing w:line="440" w:lineRule="exact"/>
              <w:rPr>
                <w:rFonts w:eastAsia="华文新魏"/>
                <w:sz w:val="28"/>
              </w:rPr>
            </w:pPr>
          </w:p>
        </w:tc>
        <w:tc>
          <w:tcPr>
            <w:tcW w:w="1491" w:type="dxa"/>
            <w:tcBorders>
              <w:bottom w:val="single" w:color="auto" w:sz="4" w:space="0"/>
            </w:tcBorders>
          </w:tcPr>
          <w:p>
            <w:pPr>
              <w:spacing w:line="440" w:lineRule="exact"/>
              <w:rPr>
                <w:rFonts w:eastAsia="华文新魏"/>
                <w:sz w:val="28"/>
              </w:rPr>
            </w:pPr>
          </w:p>
        </w:tc>
        <w:tc>
          <w:tcPr>
            <w:tcW w:w="1440" w:type="dxa"/>
            <w:tcBorders>
              <w:bottom w:val="single" w:color="auto" w:sz="4" w:space="0"/>
            </w:tcBorders>
          </w:tcPr>
          <w:p>
            <w:pPr>
              <w:spacing w:line="440" w:lineRule="exact"/>
              <w:rPr>
                <w:rFonts w:eastAsia="华文新魏"/>
                <w:sz w:val="28"/>
              </w:rPr>
            </w:pPr>
          </w:p>
        </w:tc>
        <w:tc>
          <w:tcPr>
            <w:tcW w:w="4860" w:type="dxa"/>
            <w:tcBorders>
              <w:bottom w:val="single" w:color="auto" w:sz="4" w:space="0"/>
            </w:tcBorders>
          </w:tcPr>
          <w:p>
            <w:pPr>
              <w:spacing w:line="440" w:lineRule="exact"/>
              <w:rPr>
                <w:rFonts w:eastAsia="华文新魏"/>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857" w:type="dxa"/>
            <w:vMerge w:val="continue"/>
            <w:tcBorders>
              <w:bottom w:val="single" w:color="auto" w:sz="4" w:space="0"/>
            </w:tcBorders>
          </w:tcPr>
          <w:p>
            <w:pPr>
              <w:spacing w:line="440" w:lineRule="exact"/>
              <w:rPr>
                <w:rFonts w:eastAsia="华文新魏"/>
                <w:sz w:val="28"/>
              </w:rPr>
            </w:pPr>
          </w:p>
        </w:tc>
        <w:tc>
          <w:tcPr>
            <w:tcW w:w="1491" w:type="dxa"/>
            <w:tcBorders>
              <w:bottom w:val="single" w:color="auto" w:sz="4" w:space="0"/>
            </w:tcBorders>
          </w:tcPr>
          <w:p>
            <w:pPr>
              <w:spacing w:line="440" w:lineRule="exact"/>
              <w:rPr>
                <w:rFonts w:eastAsia="华文新魏"/>
                <w:sz w:val="28"/>
              </w:rPr>
            </w:pPr>
          </w:p>
        </w:tc>
        <w:tc>
          <w:tcPr>
            <w:tcW w:w="1440" w:type="dxa"/>
            <w:tcBorders>
              <w:bottom w:val="single" w:color="auto" w:sz="4" w:space="0"/>
            </w:tcBorders>
          </w:tcPr>
          <w:p>
            <w:pPr>
              <w:spacing w:line="440" w:lineRule="exact"/>
              <w:rPr>
                <w:rFonts w:eastAsia="华文新魏"/>
                <w:sz w:val="28"/>
              </w:rPr>
            </w:pPr>
          </w:p>
        </w:tc>
        <w:tc>
          <w:tcPr>
            <w:tcW w:w="4860" w:type="dxa"/>
            <w:tcBorders>
              <w:bottom w:val="single" w:color="auto" w:sz="4" w:space="0"/>
            </w:tcBorders>
          </w:tcPr>
          <w:p>
            <w:pPr>
              <w:spacing w:line="440" w:lineRule="exact"/>
              <w:rPr>
                <w:rFonts w:eastAsia="华文新魏"/>
                <w:sz w:val="28"/>
              </w:rPr>
            </w:pPr>
          </w:p>
        </w:tc>
      </w:tr>
    </w:tbl>
    <w:p>
      <w:pPr>
        <w:spacing w:before="156" w:beforeLines="50"/>
        <w:rPr>
          <w:rFonts w:eastAsia="楷体_GB2312"/>
          <w:sz w:val="24"/>
        </w:rPr>
      </w:pPr>
      <w:r>
        <w:rPr>
          <w:rFonts w:hint="eastAsia" w:eastAsia="楷体_GB2312"/>
          <w:sz w:val="24"/>
        </w:rPr>
        <w:t>备注：经专家组讨论通过，并完清审核签字手续后，将此报告提交培养单位存档备查。</w:t>
      </w:r>
    </w:p>
    <w:p>
      <w:pPr>
        <w:spacing w:before="312" w:beforeLines="100" w:line="400" w:lineRule="exact"/>
        <w:jc w:val="center"/>
        <w:rPr>
          <w:rFonts w:ascii="方正小标宋简体" w:hAnsi="黑体" w:eastAsia="方正小标宋简体" w:cs="宋体"/>
          <w:bCs/>
          <w:color w:val="000000"/>
          <w:kern w:val="0"/>
          <w:sz w:val="36"/>
          <w:szCs w:val="36"/>
        </w:rPr>
      </w:pPr>
      <w:r>
        <w:rPr>
          <w:rFonts w:hint="eastAsia" w:eastAsia="楷体_GB2312"/>
          <w:sz w:val="24"/>
        </w:rPr>
        <w:br w:type="page"/>
      </w:r>
      <w:bookmarkStart w:id="0" w:name="_Hlk132759303"/>
      <w:r>
        <w:rPr>
          <w:rFonts w:hint="eastAsia" w:ascii="方正小标宋简体" w:hAnsi="黑体" w:eastAsia="方正小标宋简体" w:cs="宋体"/>
          <w:bCs/>
          <w:color w:val="000000"/>
          <w:kern w:val="0"/>
          <w:sz w:val="36"/>
          <w:szCs w:val="36"/>
        </w:rPr>
        <w:t>西南大学论文选题安全风险审查表</w:t>
      </w:r>
    </w:p>
    <w:bookmarkEnd w:id="0"/>
    <w:p>
      <w:pPr>
        <w:spacing w:before="156" w:beforeLines="50" w:line="400" w:lineRule="exact"/>
        <w:rPr>
          <w:rFonts w:ascii="宋体" w:hAnsi="宋体" w:eastAsia="宋体" w:cs="宋体"/>
          <w:color w:val="000000"/>
          <w:spacing w:val="-16"/>
          <w:kern w:val="0"/>
          <w:sz w:val="24"/>
          <w:szCs w:val="24"/>
        </w:rPr>
      </w:pPr>
    </w:p>
    <w:tbl>
      <w:tblPr>
        <w:tblStyle w:val="4"/>
        <w:tblW w:w="55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1"/>
        <w:gridCol w:w="7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000" w:type="pct"/>
            <w:gridSpan w:val="2"/>
            <w:shd w:val="clear" w:color="auto" w:fill="auto"/>
            <w:vAlign w:val="center"/>
          </w:tcPr>
          <w:p>
            <w:pPr>
              <w:widowControl/>
              <w:adjustRightInd w:val="0"/>
              <w:snapToGrid w:val="0"/>
              <w:jc w:val="center"/>
              <w:rPr>
                <w:rFonts w:ascii="宋体" w:hAnsi="宋体" w:eastAsia="宋体" w:cs="宋体"/>
                <w:color w:val="000000"/>
                <w:kern w:val="0"/>
                <w:sz w:val="28"/>
                <w:szCs w:val="28"/>
              </w:rPr>
            </w:pPr>
            <w:r>
              <w:rPr>
                <w:rFonts w:hint="eastAsia" w:ascii="黑体" w:hAnsi="黑体" w:eastAsia="黑体" w:cs="宋体"/>
                <w:color w:val="000000"/>
                <w:kern w:val="0"/>
                <w:sz w:val="28"/>
                <w:szCs w:val="28"/>
              </w:rPr>
              <w:t>论文选题所涉危险源及安全风险分析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jc w:val="center"/>
        </w:trPr>
        <w:tc>
          <w:tcPr>
            <w:tcW w:w="1154" w:type="pct"/>
            <w:shd w:val="clear" w:color="auto" w:fill="auto"/>
            <w:vAlign w:val="center"/>
          </w:tcPr>
          <w:p>
            <w:pPr>
              <w:widowControl/>
              <w:adjustRightInd w:val="0"/>
              <w:snapToGrid w:val="0"/>
              <w:spacing w:line="288" w:lineRule="auto"/>
              <w:jc w:val="center"/>
              <w:rPr>
                <w:rFonts w:ascii="宋体" w:hAnsi="宋体" w:eastAsia="宋体" w:cs="宋体"/>
                <w:b/>
                <w:color w:val="000000"/>
                <w:spacing w:val="-16"/>
                <w:kern w:val="0"/>
                <w:sz w:val="24"/>
                <w:szCs w:val="24"/>
              </w:rPr>
            </w:pPr>
            <w:r>
              <w:rPr>
                <w:rFonts w:hint="eastAsia" w:ascii="宋体" w:hAnsi="宋体" w:eastAsia="宋体" w:cs="宋体"/>
                <w:b/>
                <w:color w:val="000000"/>
                <w:spacing w:val="-16"/>
                <w:kern w:val="0"/>
                <w:sz w:val="24"/>
                <w:szCs w:val="24"/>
              </w:rPr>
              <w:t>涉及重要危险源情况</w:t>
            </w:r>
          </w:p>
        </w:tc>
        <w:tc>
          <w:tcPr>
            <w:tcW w:w="3846" w:type="pct"/>
            <w:shd w:val="clear" w:color="auto" w:fill="auto"/>
            <w:vAlign w:val="center"/>
          </w:tcPr>
          <w:p>
            <w:pPr>
              <w:spacing w:before="156" w:beforeLines="50" w:line="360" w:lineRule="auto"/>
              <w:ind w:firstLine="416" w:firstLineChars="200"/>
              <w:rPr>
                <w:rFonts w:ascii="宋体" w:hAnsi="宋体" w:eastAsia="宋体" w:cs="宋体"/>
                <w:color w:val="000000"/>
                <w:spacing w:val="-16"/>
                <w:kern w:val="0"/>
                <w:sz w:val="24"/>
                <w:szCs w:val="24"/>
              </w:rPr>
            </w:pPr>
            <w:r>
              <w:rPr>
                <w:rFonts w:hint="eastAsia" w:ascii="宋体" w:hAnsi="宋体" w:eastAsia="宋体" w:cs="宋体"/>
                <w:color w:val="000000"/>
                <w:spacing w:val="-16"/>
                <w:kern w:val="0"/>
                <w:sz w:val="24"/>
                <w:szCs w:val="24"/>
              </w:rPr>
              <w:t>本论文选题</w:t>
            </w:r>
            <w:r>
              <w:rPr>
                <w:rFonts w:ascii="宋体" w:hAnsi="宋体" w:eastAsia="宋体" w:cs="宋体"/>
                <w:color w:val="000000"/>
                <w:spacing w:val="-16"/>
                <w:kern w:val="0"/>
                <w:sz w:val="24"/>
                <w:szCs w:val="24"/>
              </w:rPr>
              <w:t>已</w:t>
            </w:r>
            <w:r>
              <w:rPr>
                <w:rFonts w:hint="eastAsia" w:ascii="宋体" w:hAnsi="宋体" w:eastAsia="宋体" w:cs="宋体"/>
                <w:color w:val="000000"/>
                <w:spacing w:val="-16"/>
                <w:kern w:val="0"/>
                <w:sz w:val="24"/>
                <w:szCs w:val="24"/>
              </w:rPr>
              <w:t>根据</w:t>
            </w:r>
            <w:r>
              <w:rPr>
                <w:rFonts w:ascii="宋体" w:hAnsi="宋体" w:eastAsia="宋体" w:cs="宋体"/>
                <w:color w:val="000000"/>
                <w:spacing w:val="-16"/>
                <w:kern w:val="0"/>
                <w:sz w:val="24"/>
                <w:szCs w:val="24"/>
              </w:rPr>
              <w:t>《</w:t>
            </w:r>
            <w:r>
              <w:rPr>
                <w:rFonts w:hint="eastAsia" w:ascii="宋体" w:hAnsi="宋体" w:eastAsia="宋体" w:cs="宋体"/>
                <w:color w:val="000000"/>
                <w:spacing w:val="-16"/>
                <w:kern w:val="0"/>
                <w:sz w:val="24"/>
                <w:szCs w:val="24"/>
              </w:rPr>
              <w:t>西南大学</w:t>
            </w:r>
            <w:r>
              <w:rPr>
                <w:rFonts w:ascii="宋体" w:hAnsi="宋体" w:eastAsia="宋体" w:cs="宋体"/>
                <w:color w:val="000000"/>
                <w:spacing w:val="-16"/>
                <w:kern w:val="0"/>
                <w:sz w:val="24"/>
                <w:szCs w:val="24"/>
              </w:rPr>
              <w:t>实验室技术安全管理办法》</w:t>
            </w:r>
            <w:r>
              <w:rPr>
                <w:rFonts w:hint="eastAsia" w:ascii="宋体" w:hAnsi="宋体" w:eastAsia="宋体" w:cs="宋体"/>
                <w:color w:val="000000"/>
                <w:spacing w:val="-16"/>
                <w:kern w:val="0"/>
                <w:sz w:val="24"/>
                <w:szCs w:val="24"/>
              </w:rPr>
              <w:t>第三章和</w:t>
            </w:r>
            <w:r>
              <w:rPr>
                <w:rFonts w:ascii="宋体" w:hAnsi="宋体" w:eastAsia="宋体" w:cs="宋体"/>
                <w:color w:val="000000"/>
                <w:spacing w:val="-16"/>
                <w:kern w:val="0"/>
                <w:sz w:val="24"/>
                <w:szCs w:val="24"/>
              </w:rPr>
              <w:t>本单位</w:t>
            </w:r>
            <w:r>
              <w:rPr>
                <w:rFonts w:hint="eastAsia" w:ascii="宋体" w:hAnsi="宋体" w:eastAsia="宋体" w:cs="宋体"/>
                <w:color w:val="000000"/>
                <w:spacing w:val="-16"/>
                <w:kern w:val="0"/>
                <w:sz w:val="24"/>
                <w:szCs w:val="24"/>
                <w:u w:val="single"/>
              </w:rPr>
              <w:t xml:space="preserve">《       </w:t>
            </w:r>
            <w:r>
              <w:rPr>
                <w:rFonts w:ascii="宋体" w:hAnsi="宋体" w:eastAsia="宋体" w:cs="宋体"/>
                <w:color w:val="000000"/>
                <w:spacing w:val="-16"/>
                <w:kern w:val="0"/>
                <w:sz w:val="24"/>
                <w:szCs w:val="24"/>
                <w:u w:val="single"/>
              </w:rPr>
              <w:t xml:space="preserve">                           </w:t>
            </w:r>
            <w:r>
              <w:rPr>
                <w:rFonts w:hint="eastAsia" w:ascii="宋体" w:hAnsi="宋体" w:eastAsia="宋体" w:cs="宋体"/>
                <w:color w:val="000000"/>
                <w:spacing w:val="-16"/>
                <w:kern w:val="0"/>
                <w:sz w:val="24"/>
                <w:szCs w:val="24"/>
                <w:u w:val="single"/>
              </w:rPr>
              <w:t xml:space="preserve">    </w:t>
            </w:r>
            <w:r>
              <w:rPr>
                <w:rFonts w:ascii="宋体" w:hAnsi="宋体" w:eastAsia="宋体" w:cs="宋体"/>
                <w:color w:val="000000"/>
                <w:spacing w:val="-16"/>
                <w:kern w:val="0"/>
                <w:sz w:val="24"/>
                <w:szCs w:val="24"/>
                <w:u w:val="single"/>
              </w:rPr>
              <w:t xml:space="preserve">      </w:t>
            </w:r>
            <w:r>
              <w:rPr>
                <w:rFonts w:hint="eastAsia" w:ascii="宋体" w:hAnsi="宋体" w:eastAsia="宋体" w:cs="宋体"/>
                <w:color w:val="000000"/>
                <w:spacing w:val="-16"/>
                <w:kern w:val="0"/>
                <w:sz w:val="24"/>
                <w:szCs w:val="24"/>
                <w:u w:val="single"/>
              </w:rPr>
              <w:t xml:space="preserve"> 》</w:t>
            </w:r>
            <w:r>
              <w:rPr>
                <w:rFonts w:hint="eastAsia" w:ascii="宋体" w:hAnsi="宋体" w:eastAsia="宋体" w:cs="宋体"/>
                <w:color w:val="000000"/>
                <w:spacing w:val="-16"/>
                <w:kern w:val="0"/>
                <w:sz w:val="24"/>
                <w:szCs w:val="24"/>
              </w:rPr>
              <w:t>相关</w:t>
            </w:r>
            <w:r>
              <w:rPr>
                <w:rFonts w:ascii="宋体" w:hAnsi="宋体" w:eastAsia="宋体" w:cs="宋体"/>
                <w:color w:val="000000"/>
                <w:spacing w:val="-16"/>
                <w:kern w:val="0"/>
                <w:sz w:val="24"/>
                <w:szCs w:val="24"/>
              </w:rPr>
              <w:t>安全</w:t>
            </w:r>
            <w:r>
              <w:rPr>
                <w:rFonts w:hint="eastAsia" w:ascii="宋体" w:hAnsi="宋体" w:eastAsia="宋体" w:cs="宋体"/>
                <w:color w:val="000000"/>
                <w:spacing w:val="-16"/>
                <w:kern w:val="0"/>
                <w:sz w:val="24"/>
                <w:szCs w:val="24"/>
              </w:rPr>
              <w:t>工作</w:t>
            </w:r>
            <w:r>
              <w:rPr>
                <w:rFonts w:ascii="宋体" w:hAnsi="宋体" w:eastAsia="宋体" w:cs="宋体"/>
                <w:color w:val="000000"/>
                <w:spacing w:val="-16"/>
                <w:kern w:val="0"/>
                <w:sz w:val="24"/>
                <w:szCs w:val="24"/>
              </w:rPr>
              <w:t>要求，</w:t>
            </w:r>
            <w:r>
              <w:rPr>
                <w:rFonts w:hint="eastAsia" w:ascii="宋体" w:hAnsi="宋体" w:eastAsia="宋体" w:cs="宋体"/>
                <w:color w:val="000000"/>
                <w:spacing w:val="-16"/>
                <w:kern w:val="0"/>
                <w:sz w:val="24"/>
                <w:szCs w:val="24"/>
              </w:rPr>
              <w:t>对论文选题</w:t>
            </w:r>
            <w:r>
              <w:rPr>
                <w:rFonts w:ascii="宋体" w:hAnsi="宋体" w:eastAsia="宋体" w:cs="宋体"/>
                <w:color w:val="000000"/>
                <w:spacing w:val="-16"/>
                <w:kern w:val="0"/>
                <w:sz w:val="24"/>
                <w:szCs w:val="24"/>
              </w:rPr>
              <w:t>所涉及的</w:t>
            </w:r>
            <w:r>
              <w:rPr>
                <w:rFonts w:hint="eastAsia" w:ascii="宋体" w:hAnsi="宋体" w:eastAsia="宋体" w:cs="宋体"/>
                <w:color w:val="000000"/>
                <w:spacing w:val="-16"/>
                <w:kern w:val="0"/>
                <w:sz w:val="24"/>
                <w:szCs w:val="24"/>
              </w:rPr>
              <w:t>人员</w:t>
            </w:r>
            <w:r>
              <w:rPr>
                <w:rFonts w:ascii="宋体" w:hAnsi="宋体" w:eastAsia="宋体" w:cs="宋体"/>
                <w:color w:val="000000"/>
                <w:spacing w:val="-16"/>
                <w:kern w:val="0"/>
                <w:sz w:val="24"/>
                <w:szCs w:val="24"/>
              </w:rPr>
              <w:t>、</w:t>
            </w:r>
            <w:r>
              <w:rPr>
                <w:rFonts w:hint="eastAsia" w:ascii="宋体" w:hAnsi="宋体" w:eastAsia="宋体" w:cs="宋体"/>
                <w:color w:val="000000"/>
                <w:spacing w:val="-16"/>
                <w:kern w:val="0"/>
                <w:sz w:val="24"/>
                <w:szCs w:val="24"/>
              </w:rPr>
              <w:t>设备</w:t>
            </w:r>
            <w:r>
              <w:rPr>
                <w:rFonts w:ascii="宋体" w:hAnsi="宋体" w:eastAsia="宋体" w:cs="宋体"/>
                <w:color w:val="000000"/>
                <w:spacing w:val="-16"/>
                <w:kern w:val="0"/>
                <w:sz w:val="24"/>
                <w:szCs w:val="24"/>
              </w:rPr>
              <w:t>、物料、实验工艺</w:t>
            </w:r>
            <w:r>
              <w:rPr>
                <w:rFonts w:hint="eastAsia" w:ascii="宋体" w:hAnsi="宋体" w:eastAsia="宋体" w:cs="宋体"/>
                <w:color w:val="000000"/>
                <w:spacing w:val="-16"/>
                <w:kern w:val="0"/>
                <w:sz w:val="24"/>
                <w:szCs w:val="24"/>
              </w:rPr>
              <w:t>和</w:t>
            </w:r>
            <w:r>
              <w:rPr>
                <w:rFonts w:ascii="宋体" w:hAnsi="宋体" w:eastAsia="宋体" w:cs="宋体"/>
                <w:color w:val="000000"/>
                <w:spacing w:val="-16"/>
                <w:kern w:val="0"/>
                <w:sz w:val="24"/>
                <w:szCs w:val="24"/>
              </w:rPr>
              <w:t>实验环境进行了</w:t>
            </w:r>
            <w:r>
              <w:rPr>
                <w:rFonts w:hint="eastAsia" w:ascii="宋体" w:hAnsi="宋体" w:eastAsia="宋体" w:cs="宋体"/>
                <w:color w:val="000000"/>
                <w:spacing w:val="-16"/>
                <w:kern w:val="0"/>
                <w:sz w:val="24"/>
                <w:szCs w:val="24"/>
              </w:rPr>
              <w:t>以下自查，确定涉及的</w:t>
            </w:r>
            <w:r>
              <w:rPr>
                <w:rFonts w:hint="eastAsia" w:ascii="宋体" w:hAnsi="宋体" w:eastAsia="宋体" w:cs="宋体"/>
                <w:b/>
                <w:color w:val="000000"/>
                <w:spacing w:val="-16"/>
                <w:kern w:val="0"/>
                <w:sz w:val="24"/>
                <w:szCs w:val="24"/>
              </w:rPr>
              <w:t>重要危险源情况</w:t>
            </w:r>
            <w:r>
              <w:rPr>
                <w:rFonts w:hint="eastAsia" w:ascii="宋体" w:hAnsi="宋体" w:eastAsia="宋体" w:cs="宋体"/>
                <w:color w:val="000000"/>
                <w:spacing w:val="-16"/>
                <w:kern w:val="0"/>
                <w:sz w:val="24"/>
                <w:szCs w:val="24"/>
              </w:rPr>
              <w:t>有</w:t>
            </w:r>
            <w:r>
              <w:rPr>
                <w:rFonts w:ascii="宋体" w:hAnsi="宋体" w:eastAsia="宋体" w:cs="宋体"/>
                <w:color w:val="000000"/>
                <w:spacing w:val="-16"/>
                <w:kern w:val="0"/>
                <w:sz w:val="24"/>
                <w:szCs w:val="24"/>
              </w:rPr>
              <w:t>：</w:t>
            </w:r>
          </w:p>
          <w:p>
            <w:pPr>
              <w:widowControl/>
              <w:adjustRightInd w:val="0"/>
              <w:snapToGrid w:val="0"/>
              <w:spacing w:line="360" w:lineRule="auto"/>
              <w:jc w:val="left"/>
              <w:rPr>
                <w:rFonts w:ascii="宋体" w:hAnsi="宋体" w:eastAsia="宋体" w:cs="宋体"/>
                <w:color w:val="000000"/>
                <w:spacing w:val="-16"/>
                <w:kern w:val="0"/>
                <w:sz w:val="24"/>
                <w:szCs w:val="24"/>
              </w:rPr>
            </w:pPr>
            <w:r>
              <w:rPr>
                <w:rFonts w:hint="eastAsia" w:ascii="宋体" w:hAnsi="宋体" w:eastAsia="宋体" w:cs="宋体"/>
                <w:color w:val="000000"/>
                <w:spacing w:val="-16"/>
                <w:kern w:val="0"/>
                <w:sz w:val="24"/>
                <w:szCs w:val="24"/>
              </w:rPr>
              <w:t>□有毒有害化学品（剧毒、易制爆、易制毒、爆炸品等）</w:t>
            </w:r>
          </w:p>
          <w:p>
            <w:pPr>
              <w:widowControl/>
              <w:adjustRightInd w:val="0"/>
              <w:snapToGrid w:val="0"/>
              <w:spacing w:line="360" w:lineRule="auto"/>
              <w:jc w:val="left"/>
              <w:rPr>
                <w:rFonts w:ascii="宋体" w:hAnsi="宋体" w:eastAsia="宋体" w:cs="宋体"/>
                <w:color w:val="000000"/>
                <w:spacing w:val="-16"/>
                <w:kern w:val="0"/>
                <w:sz w:val="24"/>
                <w:szCs w:val="24"/>
              </w:rPr>
            </w:pPr>
            <w:r>
              <w:rPr>
                <w:rFonts w:ascii="宋体" w:hAnsi="宋体" w:eastAsia="宋体" w:cs="宋体"/>
                <w:color w:val="000000"/>
                <w:spacing w:val="-16"/>
                <w:kern w:val="0"/>
                <w:sz w:val="24"/>
                <w:szCs w:val="24"/>
              </w:rPr>
              <w:t>□</w:t>
            </w:r>
            <w:r>
              <w:rPr>
                <w:rFonts w:hint="eastAsia" w:ascii="宋体" w:hAnsi="宋体" w:eastAsia="宋体" w:cs="宋体"/>
                <w:color w:val="000000"/>
                <w:spacing w:val="-16"/>
                <w:kern w:val="0"/>
                <w:sz w:val="24"/>
                <w:szCs w:val="24"/>
              </w:rPr>
              <w:t>危险气体（易燃、易爆、有毒、窒息、高压等</w:t>
            </w:r>
            <w:r>
              <w:rPr>
                <w:rFonts w:ascii="宋体" w:hAnsi="宋体" w:eastAsia="宋体" w:cs="宋体"/>
                <w:color w:val="000000"/>
                <w:spacing w:val="-16"/>
                <w:kern w:val="0"/>
                <w:sz w:val="24"/>
                <w:szCs w:val="24"/>
              </w:rPr>
              <w:t>）</w:t>
            </w:r>
          </w:p>
          <w:p>
            <w:pPr>
              <w:widowControl/>
              <w:adjustRightInd w:val="0"/>
              <w:snapToGrid w:val="0"/>
              <w:spacing w:line="360" w:lineRule="auto"/>
              <w:jc w:val="left"/>
              <w:rPr>
                <w:rFonts w:ascii="宋体" w:hAnsi="宋体" w:eastAsia="宋体" w:cs="宋体"/>
                <w:color w:val="000000"/>
                <w:spacing w:val="-16"/>
                <w:kern w:val="0"/>
                <w:sz w:val="24"/>
                <w:szCs w:val="24"/>
              </w:rPr>
            </w:pPr>
            <w:r>
              <w:rPr>
                <w:rFonts w:hint="eastAsia" w:ascii="宋体" w:hAnsi="宋体" w:eastAsia="宋体" w:cs="宋体"/>
                <w:color w:val="000000"/>
                <w:spacing w:val="-16"/>
                <w:kern w:val="0"/>
                <w:sz w:val="24"/>
                <w:szCs w:val="24"/>
              </w:rPr>
              <w:t xml:space="preserve">□动物及病原微生物 </w:t>
            </w:r>
            <w:r>
              <w:rPr>
                <w:rFonts w:ascii="宋体" w:hAnsi="宋体" w:eastAsia="宋体" w:cs="宋体"/>
                <w:color w:val="000000"/>
                <w:spacing w:val="-16"/>
                <w:kern w:val="0"/>
                <w:sz w:val="24"/>
                <w:szCs w:val="24"/>
              </w:rPr>
              <w:t xml:space="preserve">                          </w:t>
            </w:r>
            <w:r>
              <w:rPr>
                <w:rFonts w:hint="eastAsia" w:ascii="宋体" w:hAnsi="宋体" w:eastAsia="宋体" w:cs="宋体"/>
                <w:color w:val="000000"/>
                <w:spacing w:val="-16"/>
                <w:kern w:val="0"/>
                <w:sz w:val="24"/>
                <w:szCs w:val="24"/>
              </w:rPr>
              <w:t>□辐射源及射线装置</w:t>
            </w:r>
          </w:p>
          <w:p>
            <w:pPr>
              <w:widowControl/>
              <w:adjustRightInd w:val="0"/>
              <w:snapToGrid w:val="0"/>
              <w:spacing w:line="360" w:lineRule="auto"/>
              <w:jc w:val="left"/>
              <w:rPr>
                <w:rFonts w:ascii="宋体" w:hAnsi="宋体" w:eastAsia="宋体" w:cs="宋体"/>
                <w:color w:val="000000"/>
                <w:spacing w:val="-16"/>
                <w:kern w:val="0"/>
                <w:sz w:val="24"/>
                <w:szCs w:val="24"/>
              </w:rPr>
            </w:pPr>
            <w:r>
              <w:rPr>
                <w:rFonts w:hint="eastAsia" w:ascii="宋体" w:hAnsi="宋体" w:eastAsia="宋体" w:cs="宋体"/>
                <w:color w:val="000000"/>
                <w:spacing w:val="-16"/>
                <w:kern w:val="0"/>
                <w:sz w:val="24"/>
                <w:szCs w:val="24"/>
              </w:rPr>
              <w:t xml:space="preserve">□同位素及核材料 </w:t>
            </w:r>
            <w:r>
              <w:rPr>
                <w:rFonts w:ascii="宋体" w:hAnsi="宋体" w:eastAsia="宋体" w:cs="宋体"/>
                <w:color w:val="000000"/>
                <w:spacing w:val="-16"/>
                <w:kern w:val="0"/>
                <w:sz w:val="24"/>
                <w:szCs w:val="24"/>
              </w:rPr>
              <w:t xml:space="preserve">         □</w:t>
            </w:r>
            <w:r>
              <w:rPr>
                <w:rFonts w:hint="eastAsia" w:ascii="宋体" w:hAnsi="宋体" w:eastAsia="宋体" w:cs="宋体"/>
                <w:color w:val="000000"/>
                <w:spacing w:val="-16"/>
                <w:kern w:val="0"/>
                <w:sz w:val="24"/>
                <w:szCs w:val="24"/>
              </w:rPr>
              <w:t>公安管制</w:t>
            </w:r>
            <w:r>
              <w:rPr>
                <w:rFonts w:ascii="宋体" w:hAnsi="宋体" w:eastAsia="宋体" w:cs="宋体"/>
                <w:color w:val="000000"/>
                <w:spacing w:val="-16"/>
                <w:kern w:val="0"/>
                <w:sz w:val="24"/>
                <w:szCs w:val="24"/>
              </w:rPr>
              <w:t xml:space="preserve">        □</w:t>
            </w:r>
            <w:r>
              <w:rPr>
                <w:rFonts w:hint="eastAsia" w:ascii="宋体" w:hAnsi="宋体" w:eastAsia="宋体" w:cs="宋体"/>
                <w:color w:val="000000"/>
                <w:spacing w:val="-16"/>
                <w:kern w:val="0"/>
                <w:sz w:val="24"/>
                <w:szCs w:val="24"/>
              </w:rPr>
              <w:t>特种设备</w:t>
            </w:r>
          </w:p>
          <w:p>
            <w:pPr>
              <w:widowControl/>
              <w:adjustRightInd w:val="0"/>
              <w:snapToGrid w:val="0"/>
              <w:spacing w:line="360" w:lineRule="auto"/>
              <w:jc w:val="left"/>
              <w:rPr>
                <w:rFonts w:ascii="宋体" w:hAnsi="宋体" w:eastAsia="宋体" w:cs="宋体"/>
                <w:color w:val="000000"/>
                <w:spacing w:val="-16"/>
                <w:kern w:val="0"/>
                <w:sz w:val="24"/>
                <w:szCs w:val="24"/>
              </w:rPr>
            </w:pPr>
            <w:r>
              <w:rPr>
                <w:rFonts w:ascii="宋体" w:hAnsi="宋体" w:eastAsia="宋体" w:cs="宋体"/>
                <w:color w:val="000000"/>
                <w:spacing w:val="-16"/>
                <w:kern w:val="0"/>
                <w:sz w:val="24"/>
                <w:szCs w:val="24"/>
              </w:rPr>
              <w:t>□</w:t>
            </w:r>
            <w:r>
              <w:rPr>
                <w:rFonts w:hint="eastAsia" w:ascii="宋体" w:hAnsi="宋体" w:eastAsia="宋体" w:cs="宋体"/>
                <w:color w:val="000000"/>
                <w:spacing w:val="-16"/>
                <w:kern w:val="0"/>
                <w:sz w:val="24"/>
                <w:szCs w:val="24"/>
              </w:rPr>
              <w:t>危险性机械加工装置</w:t>
            </w:r>
            <w:r>
              <w:rPr>
                <w:rFonts w:ascii="宋体" w:hAnsi="宋体" w:eastAsia="宋体" w:cs="宋体"/>
                <w:color w:val="000000"/>
                <w:spacing w:val="-16"/>
                <w:kern w:val="0"/>
                <w:sz w:val="24"/>
                <w:szCs w:val="24"/>
              </w:rPr>
              <w:t xml:space="preserve">                         □</w:t>
            </w:r>
            <w:r>
              <w:rPr>
                <w:rFonts w:hint="eastAsia" w:ascii="宋体" w:hAnsi="宋体" w:eastAsia="宋体" w:cs="宋体"/>
                <w:color w:val="000000"/>
                <w:spacing w:val="-16"/>
                <w:kern w:val="0"/>
                <w:sz w:val="24"/>
                <w:szCs w:val="24"/>
              </w:rPr>
              <w:t>强电强磁与激光设备</w:t>
            </w:r>
          </w:p>
          <w:p>
            <w:pPr>
              <w:widowControl/>
              <w:adjustRightInd w:val="0"/>
              <w:snapToGri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spacing w:val="-16"/>
                <w:kern w:val="0"/>
                <w:sz w:val="24"/>
                <w:szCs w:val="24"/>
              </w:rPr>
              <w:t>□其它重要危险源</w:t>
            </w:r>
            <w:r>
              <w:rPr>
                <w:rFonts w:ascii="宋体" w:hAnsi="宋体" w:eastAsia="宋体" w:cs="宋体"/>
                <w:color w:val="000000"/>
                <w:spacing w:val="-16"/>
                <w:kern w:val="0"/>
                <w:sz w:val="24"/>
                <w:szCs w:val="24"/>
                <w:u w:val="single"/>
              </w:rPr>
              <w:t xml:space="preserve">                   </w:t>
            </w:r>
            <w:r>
              <w:rPr>
                <w:rFonts w:ascii="宋体" w:hAnsi="宋体" w:eastAsia="宋体" w:cs="宋体"/>
                <w:color w:val="000000"/>
                <w:spacing w:val="-16"/>
                <w:kern w:val="0"/>
                <w:sz w:val="24"/>
                <w:szCs w:val="24"/>
              </w:rPr>
              <w:t xml:space="preserve">    </w:t>
            </w:r>
            <w:r>
              <w:rPr>
                <w:rFonts w:ascii="宋体" w:hAnsi="宋体" w:eastAsia="宋体" w:cs="宋体"/>
                <w:color w:val="000000"/>
                <w:kern w:val="0"/>
                <w:sz w:val="24"/>
                <w:szCs w:val="24"/>
              </w:rPr>
              <w:t xml:space="preserve">     </w:t>
            </w:r>
            <w:r>
              <w:rPr>
                <w:rFonts w:ascii="宋体" w:hAnsi="宋体" w:eastAsia="宋体" w:cs="宋体"/>
                <w:color w:val="000000"/>
                <w:spacing w:val="-16"/>
                <w:kern w:val="0"/>
                <w:sz w:val="24"/>
                <w:szCs w:val="24"/>
              </w:rPr>
              <w:t>□</w:t>
            </w:r>
            <w:r>
              <w:rPr>
                <w:rFonts w:hint="eastAsia" w:ascii="宋体" w:hAnsi="宋体" w:eastAsia="宋体" w:cs="宋体"/>
                <w:color w:val="000000"/>
                <w:spacing w:val="-16"/>
                <w:kern w:val="0"/>
                <w:sz w:val="24"/>
                <w:szCs w:val="24"/>
              </w:rPr>
              <w:t>不涉及重要危险源</w:t>
            </w:r>
            <w:r>
              <w:rPr>
                <w:rFonts w:ascii="宋体" w:hAnsi="宋体" w:eastAsia="宋体" w:cs="宋体"/>
                <w:color w:val="000000"/>
                <w:kern w:val="0"/>
                <w:sz w:val="24"/>
                <w:szCs w:val="24"/>
              </w:rPr>
              <w:t xml:space="preserve">  </w:t>
            </w:r>
          </w:p>
          <w:p>
            <w:pPr>
              <w:widowControl/>
              <w:adjustRightInd w:val="0"/>
              <w:snapToGrid w:val="0"/>
              <w:spacing w:line="360" w:lineRule="auto"/>
              <w:ind w:firstLine="480" w:firstLineChars="200"/>
              <w:jc w:val="left"/>
              <w:rPr>
                <w:rFonts w:ascii="宋体" w:hAnsi="宋体" w:eastAsia="宋体" w:cs="宋体"/>
                <w:color w:val="000000"/>
                <w:spacing w:val="-16"/>
                <w:kern w:val="0"/>
                <w:sz w:val="24"/>
                <w:szCs w:val="24"/>
              </w:rPr>
            </w:pPr>
            <w:r>
              <w:rPr>
                <w:rFonts w:hint="eastAsia" w:ascii="宋体" w:hAnsi="宋体" w:eastAsia="宋体" w:cs="Times New Roman"/>
                <w:sz w:val="24"/>
                <w:szCs w:val="24"/>
              </w:rPr>
              <w:t>注：凡涉及重要危险源的论文选题，在实验活动开展之前，指导教师应对实验项目在实验室实施过程中所涉及的内容进行危险源辨识、风险评估和控制，制定现场处置方</w:t>
            </w:r>
            <w:r>
              <w:rPr>
                <w:rFonts w:hint="eastAsia" w:ascii="宋体" w:hAnsi="宋体" w:eastAsia="宋体" w:cs="宋体"/>
                <w:color w:val="000000"/>
                <w:kern w:val="0"/>
                <w:sz w:val="24"/>
                <w:szCs w:val="24"/>
              </w:rPr>
              <w:t>案后，才准许开展实验活动。</w:t>
            </w:r>
            <w:r>
              <w:rPr>
                <w:rFonts w:ascii="宋体" w:hAnsi="宋体" w:eastAsia="宋体" w:cs="宋体"/>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154" w:type="pct"/>
            <w:shd w:val="clear" w:color="auto" w:fill="auto"/>
            <w:vAlign w:val="center"/>
          </w:tcPr>
          <w:p>
            <w:pPr>
              <w:widowControl/>
              <w:adjustRightInd w:val="0"/>
              <w:snapToGrid w:val="0"/>
              <w:spacing w:line="288" w:lineRule="auto"/>
              <w:jc w:val="center"/>
              <w:rPr>
                <w:rFonts w:ascii="宋体" w:hAnsi="宋体" w:eastAsia="宋体" w:cs="宋体"/>
                <w:b/>
                <w:color w:val="000000"/>
                <w:spacing w:val="-16"/>
                <w:kern w:val="0"/>
                <w:sz w:val="24"/>
                <w:szCs w:val="24"/>
              </w:rPr>
            </w:pPr>
            <w:r>
              <w:rPr>
                <w:rFonts w:hint="eastAsia" w:ascii="宋体" w:hAnsi="宋体" w:eastAsia="宋体" w:cs="宋体"/>
                <w:b/>
                <w:color w:val="000000"/>
                <w:spacing w:val="-16"/>
                <w:kern w:val="0"/>
                <w:sz w:val="24"/>
                <w:szCs w:val="24"/>
              </w:rPr>
              <w:t>安全风险等级自评</w:t>
            </w:r>
          </w:p>
        </w:tc>
        <w:tc>
          <w:tcPr>
            <w:tcW w:w="3846" w:type="pct"/>
            <w:shd w:val="clear" w:color="auto" w:fill="auto"/>
            <w:vAlign w:val="center"/>
          </w:tcPr>
          <w:p>
            <w:pPr>
              <w:ind w:firstLine="416" w:firstLineChars="200"/>
              <w:rPr>
                <w:rFonts w:ascii="宋体" w:hAnsi="宋体" w:eastAsia="宋体" w:cs="宋体"/>
                <w:color w:val="000000"/>
                <w:spacing w:val="-16"/>
                <w:kern w:val="0"/>
                <w:sz w:val="24"/>
                <w:szCs w:val="24"/>
              </w:rPr>
            </w:pPr>
            <w:r>
              <w:rPr>
                <w:rFonts w:hint="eastAsia" w:ascii="宋体" w:hAnsi="宋体" w:eastAsia="宋体" w:cs="宋体"/>
                <w:color w:val="000000"/>
                <w:spacing w:val="-16"/>
                <w:kern w:val="0"/>
                <w:sz w:val="24"/>
                <w:szCs w:val="24"/>
              </w:rPr>
              <w:t xml:space="preserve">□高风险 </w:t>
            </w:r>
            <w:r>
              <w:rPr>
                <w:rFonts w:ascii="宋体" w:hAnsi="宋体" w:eastAsia="宋体" w:cs="宋体"/>
                <w:color w:val="000000"/>
                <w:spacing w:val="-16"/>
                <w:kern w:val="0"/>
                <w:sz w:val="24"/>
                <w:szCs w:val="24"/>
              </w:rPr>
              <w:t xml:space="preserve">                  </w:t>
            </w:r>
            <w:r>
              <w:rPr>
                <w:rFonts w:hint="eastAsia" w:ascii="宋体" w:hAnsi="宋体" w:eastAsia="宋体" w:cs="宋体"/>
                <w:color w:val="000000"/>
                <w:spacing w:val="-16"/>
                <w:kern w:val="0"/>
                <w:sz w:val="24"/>
                <w:szCs w:val="24"/>
              </w:rPr>
              <w:t xml:space="preserve">□中风险 </w:t>
            </w:r>
            <w:r>
              <w:rPr>
                <w:rFonts w:ascii="宋体" w:hAnsi="宋体" w:eastAsia="宋体" w:cs="宋体"/>
                <w:color w:val="000000"/>
                <w:spacing w:val="-16"/>
                <w:kern w:val="0"/>
                <w:sz w:val="24"/>
                <w:szCs w:val="24"/>
              </w:rPr>
              <w:t xml:space="preserve">               </w:t>
            </w:r>
            <w:r>
              <w:rPr>
                <w:rFonts w:hint="eastAsia" w:ascii="宋体" w:hAnsi="宋体" w:eastAsia="宋体" w:cs="宋体"/>
                <w:color w:val="000000"/>
                <w:spacing w:val="-16"/>
                <w:kern w:val="0"/>
                <w:sz w:val="24"/>
                <w:szCs w:val="24"/>
              </w:rPr>
              <w:t xml:space="preserve"> </w:t>
            </w:r>
            <w:r>
              <w:rPr>
                <w:rFonts w:ascii="宋体" w:hAnsi="宋体" w:eastAsia="宋体" w:cs="宋体"/>
                <w:color w:val="000000"/>
                <w:spacing w:val="-16"/>
                <w:kern w:val="0"/>
                <w:sz w:val="24"/>
                <w:szCs w:val="24"/>
              </w:rPr>
              <w:t xml:space="preserve"> </w:t>
            </w:r>
            <w:r>
              <w:rPr>
                <w:rFonts w:hint="eastAsia" w:ascii="宋体" w:hAnsi="宋体" w:eastAsia="宋体" w:cs="宋体"/>
                <w:color w:val="000000"/>
                <w:spacing w:val="-16"/>
                <w:kern w:val="0"/>
                <w:sz w:val="24"/>
                <w:szCs w:val="24"/>
              </w:rPr>
              <w:t>□低风险</w:t>
            </w:r>
          </w:p>
          <w:p>
            <w:pPr>
              <w:rPr>
                <w:rFonts w:ascii="宋体" w:hAnsi="宋体" w:eastAsia="宋体" w:cs="宋体"/>
                <w:color w:val="000000"/>
                <w:spacing w:val="-16"/>
                <w:kern w:val="0"/>
                <w:sz w:val="24"/>
                <w:szCs w:val="24"/>
              </w:rPr>
            </w:pPr>
            <w:r>
              <w:rPr>
                <w:rFonts w:hint="eastAsia" w:ascii="宋体" w:hAnsi="宋体" w:eastAsia="宋体" w:cs="宋体"/>
                <w:color w:val="AEAAAA"/>
                <w:spacing w:val="-16"/>
                <w:kern w:val="0"/>
                <w:sz w:val="24"/>
                <w:szCs w:val="24"/>
              </w:rPr>
              <w:t>（参照</w:t>
            </w:r>
            <w:r>
              <w:rPr>
                <w:rFonts w:ascii="宋体" w:hAnsi="宋体" w:eastAsia="宋体" w:cs="宋体"/>
                <w:color w:val="AEAAAA"/>
                <w:spacing w:val="-16"/>
                <w:kern w:val="0"/>
                <w:sz w:val="24"/>
                <w:szCs w:val="24"/>
              </w:rPr>
              <w:t>填表说明中“</w:t>
            </w:r>
            <w:r>
              <w:rPr>
                <w:rFonts w:hint="eastAsia" w:ascii="宋体" w:hAnsi="宋体" w:eastAsia="宋体" w:cs="宋体"/>
                <w:color w:val="AEAAAA"/>
                <w:spacing w:val="-16"/>
                <w:kern w:val="0"/>
                <w:sz w:val="24"/>
                <w:szCs w:val="24"/>
              </w:rPr>
              <w:t>论文选题</w:t>
            </w:r>
            <w:r>
              <w:rPr>
                <w:rFonts w:ascii="宋体" w:hAnsi="宋体" w:eastAsia="宋体" w:cs="宋体"/>
                <w:color w:val="AEAAAA"/>
                <w:spacing w:val="-16"/>
                <w:kern w:val="0"/>
                <w:sz w:val="24"/>
                <w:szCs w:val="24"/>
              </w:rPr>
              <w:t>安全风险等级自评依据”</w:t>
            </w:r>
            <w:r>
              <w:rPr>
                <w:rFonts w:hint="eastAsia" w:ascii="宋体" w:hAnsi="宋体" w:eastAsia="宋体" w:cs="宋体"/>
                <w:color w:val="AEAAAA"/>
                <w:spacing w:val="-16"/>
                <w:kern w:val="0"/>
                <w:sz w:val="24"/>
                <w:szCs w:val="24"/>
              </w:rPr>
              <w:t>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154" w:type="pct"/>
            <w:shd w:val="clear" w:color="auto" w:fill="auto"/>
            <w:vAlign w:val="center"/>
          </w:tcPr>
          <w:p>
            <w:pPr>
              <w:widowControl/>
              <w:adjustRightInd w:val="0"/>
              <w:snapToGrid w:val="0"/>
              <w:spacing w:line="288" w:lineRule="auto"/>
              <w:jc w:val="center"/>
              <w:rPr>
                <w:rFonts w:ascii="宋体" w:hAnsi="宋体" w:eastAsia="宋体" w:cs="宋体"/>
                <w:b/>
                <w:color w:val="000000"/>
                <w:spacing w:val="-16"/>
                <w:kern w:val="0"/>
                <w:sz w:val="24"/>
                <w:szCs w:val="24"/>
              </w:rPr>
            </w:pPr>
            <w:r>
              <w:rPr>
                <w:rFonts w:hint="eastAsia" w:ascii="宋体" w:hAnsi="宋体" w:eastAsia="宋体" w:cs="宋体"/>
                <w:b/>
                <w:color w:val="000000"/>
                <w:spacing w:val="-16"/>
                <w:kern w:val="0"/>
                <w:sz w:val="24"/>
                <w:szCs w:val="24"/>
              </w:rPr>
              <w:t>安全防护和应急</w:t>
            </w:r>
          </w:p>
          <w:p>
            <w:pPr>
              <w:widowControl/>
              <w:adjustRightInd w:val="0"/>
              <w:snapToGrid w:val="0"/>
              <w:spacing w:line="288" w:lineRule="auto"/>
              <w:jc w:val="center"/>
              <w:rPr>
                <w:rFonts w:ascii="宋体" w:hAnsi="宋体" w:eastAsia="宋体" w:cs="宋体"/>
                <w:color w:val="000000"/>
                <w:spacing w:val="-16"/>
                <w:kern w:val="0"/>
                <w:sz w:val="24"/>
                <w:szCs w:val="24"/>
              </w:rPr>
            </w:pPr>
            <w:r>
              <w:rPr>
                <w:rFonts w:hint="eastAsia" w:ascii="宋体" w:hAnsi="宋体" w:eastAsia="宋体" w:cs="宋体"/>
                <w:b/>
                <w:color w:val="000000"/>
                <w:spacing w:val="-16"/>
                <w:kern w:val="0"/>
                <w:sz w:val="24"/>
                <w:szCs w:val="24"/>
              </w:rPr>
              <w:t>措施</w:t>
            </w:r>
          </w:p>
        </w:tc>
        <w:tc>
          <w:tcPr>
            <w:tcW w:w="3846" w:type="pct"/>
            <w:shd w:val="clear" w:color="auto" w:fill="auto"/>
            <w:vAlign w:val="center"/>
          </w:tcPr>
          <w:p>
            <w:pPr>
              <w:widowControl/>
              <w:adjustRightInd w:val="0"/>
              <w:snapToGrid w:val="0"/>
              <w:spacing w:line="360" w:lineRule="auto"/>
              <w:rPr>
                <w:rFonts w:ascii="宋体" w:hAnsi="宋体" w:eastAsia="宋体" w:cs="宋体"/>
                <w:color w:val="AEAAAA"/>
                <w:spacing w:val="-16"/>
                <w:kern w:val="0"/>
                <w:sz w:val="24"/>
                <w:szCs w:val="24"/>
              </w:rPr>
            </w:pPr>
            <w:r>
              <w:rPr>
                <w:rFonts w:hint="eastAsia" w:ascii="宋体" w:hAnsi="宋体" w:eastAsia="宋体" w:cs="宋体"/>
                <w:color w:val="AEAAAA"/>
                <w:spacing w:val="-16"/>
                <w:kern w:val="0"/>
                <w:sz w:val="24"/>
                <w:szCs w:val="24"/>
              </w:rPr>
              <w:t>（针对自查发现的安全风险点以及风险等级，对照《高校实验室安全检查项目表》、化学品安全技术说明书、相关管理制度与行业标准等进行逐一阐述，若无安全风险点，本栏填“无”）</w:t>
            </w:r>
          </w:p>
          <w:p>
            <w:pPr>
              <w:widowControl/>
              <w:adjustRightInd w:val="0"/>
              <w:snapToGrid w:val="0"/>
              <w:spacing w:line="360" w:lineRule="auto"/>
              <w:jc w:val="left"/>
              <w:rPr>
                <w:rFonts w:ascii="宋体" w:hAnsi="宋体" w:eastAsia="宋体" w:cs="宋体"/>
                <w:color w:val="000000"/>
                <w:spacing w:val="-16"/>
                <w:kern w:val="0"/>
                <w:sz w:val="24"/>
                <w:szCs w:val="24"/>
              </w:rPr>
            </w:pPr>
          </w:p>
          <w:p>
            <w:pPr>
              <w:widowControl/>
              <w:adjustRightInd w:val="0"/>
              <w:snapToGrid w:val="0"/>
              <w:spacing w:line="360" w:lineRule="auto"/>
              <w:jc w:val="left"/>
              <w:rPr>
                <w:rFonts w:ascii="宋体" w:hAnsi="宋体" w:eastAsia="宋体" w:cs="宋体"/>
                <w:color w:val="000000"/>
                <w:spacing w:val="-16"/>
                <w:kern w:val="0"/>
                <w:sz w:val="24"/>
                <w:szCs w:val="24"/>
              </w:rPr>
            </w:pPr>
          </w:p>
          <w:p>
            <w:pPr>
              <w:widowControl/>
              <w:adjustRightInd w:val="0"/>
              <w:snapToGrid w:val="0"/>
              <w:spacing w:line="360" w:lineRule="auto"/>
              <w:jc w:val="left"/>
              <w:rPr>
                <w:rFonts w:ascii="宋体" w:hAnsi="宋体" w:eastAsia="宋体" w:cs="宋体"/>
                <w:color w:val="000000"/>
                <w:spacing w:val="-16"/>
                <w:kern w:val="0"/>
                <w:sz w:val="24"/>
                <w:szCs w:val="24"/>
              </w:rPr>
            </w:pPr>
          </w:p>
          <w:p>
            <w:pPr>
              <w:widowControl/>
              <w:adjustRightInd w:val="0"/>
              <w:snapToGrid w:val="0"/>
              <w:spacing w:line="288" w:lineRule="auto"/>
              <w:jc w:val="left"/>
              <w:rPr>
                <w:rFonts w:ascii="宋体" w:hAnsi="宋体" w:eastAsia="宋体" w:cs="宋体"/>
                <w:color w:val="000000"/>
                <w:spacing w:val="-16"/>
                <w:kern w:val="0"/>
                <w:sz w:val="24"/>
                <w:szCs w:val="24"/>
              </w:rPr>
            </w:pPr>
          </w:p>
          <w:p>
            <w:pPr>
              <w:widowControl/>
              <w:adjustRightInd w:val="0"/>
              <w:snapToGrid w:val="0"/>
              <w:spacing w:line="288" w:lineRule="auto"/>
              <w:jc w:val="left"/>
              <w:rPr>
                <w:rFonts w:ascii="宋体" w:hAnsi="宋体" w:eastAsia="宋体" w:cs="宋体"/>
                <w:color w:val="000000"/>
                <w:spacing w:val="-16"/>
                <w:kern w:val="0"/>
                <w:sz w:val="24"/>
                <w:szCs w:val="24"/>
              </w:rPr>
            </w:pPr>
          </w:p>
          <w:p>
            <w:pPr>
              <w:widowControl/>
              <w:adjustRightInd w:val="0"/>
              <w:snapToGrid w:val="0"/>
              <w:spacing w:line="288" w:lineRule="auto"/>
              <w:jc w:val="left"/>
              <w:rPr>
                <w:rFonts w:ascii="宋体" w:hAnsi="宋体" w:eastAsia="宋体" w:cs="宋体"/>
                <w:color w:val="000000"/>
                <w:spacing w:val="-16"/>
                <w:kern w:val="0"/>
                <w:sz w:val="24"/>
                <w:szCs w:val="24"/>
              </w:rPr>
            </w:pPr>
          </w:p>
          <w:p>
            <w:pPr>
              <w:widowControl/>
              <w:adjustRightInd w:val="0"/>
              <w:snapToGrid w:val="0"/>
              <w:spacing w:line="288" w:lineRule="auto"/>
              <w:jc w:val="left"/>
              <w:rPr>
                <w:rFonts w:ascii="宋体" w:hAnsi="宋体" w:eastAsia="宋体" w:cs="宋体"/>
                <w:color w:val="000000"/>
                <w:spacing w:val="-16"/>
                <w:kern w:val="0"/>
                <w:sz w:val="24"/>
                <w:szCs w:val="24"/>
              </w:rPr>
            </w:pPr>
          </w:p>
          <w:p>
            <w:pPr>
              <w:widowControl/>
              <w:adjustRightInd w:val="0"/>
              <w:snapToGrid w:val="0"/>
              <w:spacing w:line="288" w:lineRule="auto"/>
              <w:jc w:val="left"/>
              <w:rPr>
                <w:rFonts w:ascii="宋体" w:hAnsi="宋体" w:eastAsia="宋体" w:cs="宋体"/>
                <w:color w:val="000000"/>
                <w:spacing w:val="-16"/>
                <w:kern w:val="0"/>
                <w:sz w:val="24"/>
                <w:szCs w:val="24"/>
              </w:rPr>
            </w:pPr>
          </w:p>
          <w:p>
            <w:pPr>
              <w:widowControl/>
              <w:adjustRightInd w:val="0"/>
              <w:snapToGrid w:val="0"/>
              <w:spacing w:line="288" w:lineRule="auto"/>
              <w:jc w:val="left"/>
              <w:rPr>
                <w:rFonts w:ascii="宋体" w:hAnsi="宋体" w:eastAsia="宋体" w:cs="宋体"/>
                <w:color w:val="000000"/>
                <w:spacing w:val="-16"/>
                <w:kern w:val="0"/>
                <w:sz w:val="24"/>
                <w:szCs w:val="24"/>
              </w:rPr>
            </w:pPr>
          </w:p>
          <w:p>
            <w:pPr>
              <w:widowControl/>
              <w:adjustRightInd w:val="0"/>
              <w:snapToGrid w:val="0"/>
              <w:spacing w:line="288" w:lineRule="auto"/>
              <w:jc w:val="left"/>
              <w:rPr>
                <w:rFonts w:ascii="宋体" w:hAnsi="宋体" w:eastAsia="宋体" w:cs="宋体"/>
                <w:color w:val="000000"/>
                <w:spacing w:val="-1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000" w:type="pct"/>
            <w:gridSpan w:val="2"/>
            <w:shd w:val="clear" w:color="auto" w:fill="auto"/>
            <w:vAlign w:val="center"/>
          </w:tcPr>
          <w:p>
            <w:pPr>
              <w:widowControl/>
              <w:adjustRightInd w:val="0"/>
              <w:snapToGrid w:val="0"/>
              <w:spacing w:line="288" w:lineRule="auto"/>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学生安全准入承诺</w:t>
            </w:r>
          </w:p>
          <w:p>
            <w:pPr>
              <w:widowControl/>
              <w:adjustRightInd w:val="0"/>
              <w:snapToGrid w:val="0"/>
              <w:spacing w:line="288" w:lineRule="auto"/>
              <w:ind w:firstLine="480" w:firstLineChars="200"/>
              <w:jc w:val="left"/>
              <w:rPr>
                <w:rFonts w:ascii="宋体" w:hAnsi="宋体" w:eastAsia="宋体" w:cs="Times New Roman"/>
                <w:sz w:val="24"/>
                <w:szCs w:val="24"/>
              </w:rPr>
            </w:pPr>
          </w:p>
          <w:p>
            <w:pPr>
              <w:widowControl/>
              <w:adjustRightInd w:val="0"/>
              <w:snapToGrid w:val="0"/>
              <w:spacing w:line="288"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本人承诺</w:t>
            </w:r>
            <w:r>
              <w:rPr>
                <w:rFonts w:hint="eastAsia" w:ascii="宋体" w:hAnsi="宋体" w:eastAsia="宋体" w:cs="Times New Roman"/>
                <w:sz w:val="24"/>
                <w:szCs w:val="24"/>
              </w:rPr>
              <w:t>已对</w:t>
            </w:r>
            <w:r>
              <w:rPr>
                <w:rFonts w:hint="eastAsia" w:ascii="宋体" w:hAnsi="宋体" w:eastAsia="宋体" w:cs="宋体"/>
                <w:color w:val="000000"/>
                <w:spacing w:val="-16"/>
                <w:kern w:val="0"/>
                <w:sz w:val="24"/>
                <w:szCs w:val="24"/>
              </w:rPr>
              <w:t>论文选题</w:t>
            </w:r>
            <w:r>
              <w:rPr>
                <w:rFonts w:hint="eastAsia" w:ascii="宋体" w:hAnsi="宋体" w:eastAsia="宋体" w:cs="Times New Roman"/>
                <w:sz w:val="24"/>
                <w:szCs w:val="24"/>
              </w:rPr>
              <w:t>论文</w:t>
            </w:r>
            <w:r>
              <w:rPr>
                <w:rFonts w:ascii="宋体" w:hAnsi="宋体" w:eastAsia="宋体" w:cs="Times New Roman"/>
                <w:sz w:val="24"/>
                <w:szCs w:val="24"/>
              </w:rPr>
              <w:t>过程</w:t>
            </w:r>
            <w:r>
              <w:rPr>
                <w:rFonts w:hint="eastAsia" w:ascii="宋体" w:hAnsi="宋体" w:eastAsia="宋体" w:cs="Times New Roman"/>
                <w:sz w:val="24"/>
                <w:szCs w:val="24"/>
              </w:rPr>
              <w:t>所存在的风险进行了全面自查与评估，保证填写内容真实、准确、完整，已熟知各</w:t>
            </w:r>
            <w:r>
              <w:rPr>
                <w:rFonts w:ascii="宋体" w:hAnsi="宋体" w:eastAsia="宋体" w:cs="Times New Roman"/>
                <w:sz w:val="24"/>
                <w:szCs w:val="24"/>
              </w:rPr>
              <w:t>安全风险防护</w:t>
            </w:r>
            <w:r>
              <w:rPr>
                <w:rFonts w:hint="eastAsia" w:ascii="宋体" w:hAnsi="宋体" w:eastAsia="宋体" w:cs="Times New Roman"/>
                <w:sz w:val="24"/>
                <w:szCs w:val="24"/>
              </w:rPr>
              <w:t>与</w:t>
            </w:r>
            <w:r>
              <w:rPr>
                <w:rFonts w:ascii="宋体" w:hAnsi="宋体" w:eastAsia="宋体" w:cs="Times New Roman"/>
                <w:sz w:val="24"/>
                <w:szCs w:val="24"/>
              </w:rPr>
              <w:t>应急处置措施</w:t>
            </w:r>
            <w:r>
              <w:rPr>
                <w:rFonts w:hint="eastAsia" w:ascii="宋体" w:hAnsi="宋体" w:eastAsia="宋体" w:cs="Times New Roman"/>
                <w:sz w:val="24"/>
                <w:szCs w:val="24"/>
              </w:rPr>
              <w:t>。保证遵守实验室安全准入制度和安全管理制度，取得准入资格后，再严格按照实验操作规程开展实验。保证</w:t>
            </w:r>
            <w:r>
              <w:rPr>
                <w:rFonts w:ascii="宋体" w:hAnsi="宋体" w:eastAsia="宋体" w:cs="Times New Roman"/>
                <w:sz w:val="24"/>
                <w:szCs w:val="24"/>
              </w:rPr>
              <w:t>在实验过程中严格遵守</w:t>
            </w:r>
            <w:r>
              <w:rPr>
                <w:rFonts w:hint="eastAsia" w:ascii="宋体" w:hAnsi="宋体" w:eastAsia="宋体" w:cs="Times New Roman"/>
                <w:sz w:val="24"/>
                <w:szCs w:val="24"/>
              </w:rPr>
              <w:t>国家</w:t>
            </w:r>
            <w:r>
              <w:rPr>
                <w:rFonts w:ascii="宋体" w:hAnsi="宋体" w:eastAsia="宋体" w:cs="Times New Roman"/>
                <w:sz w:val="24"/>
                <w:szCs w:val="24"/>
              </w:rPr>
              <w:t>安全生产、劳动保护和消防等相关法律法规及政策，严格遵守学校</w:t>
            </w:r>
            <w:r>
              <w:rPr>
                <w:rFonts w:hint="eastAsia" w:ascii="宋体" w:hAnsi="宋体" w:eastAsia="宋体" w:cs="Times New Roman"/>
                <w:sz w:val="24"/>
                <w:szCs w:val="24"/>
              </w:rPr>
              <w:t>、</w:t>
            </w:r>
            <w:r>
              <w:rPr>
                <w:rFonts w:ascii="宋体" w:hAnsi="宋体" w:eastAsia="宋体" w:cs="Times New Roman"/>
                <w:sz w:val="24"/>
                <w:szCs w:val="24"/>
              </w:rPr>
              <w:t>所在单位和所在实验室的各项管理制度，如</w:t>
            </w:r>
            <w:r>
              <w:rPr>
                <w:rFonts w:hint="eastAsia" w:ascii="宋体" w:hAnsi="宋体" w:eastAsia="宋体" w:cs="Times New Roman"/>
                <w:sz w:val="24"/>
                <w:szCs w:val="24"/>
              </w:rPr>
              <w:t>因个人</w:t>
            </w:r>
            <w:r>
              <w:rPr>
                <w:rFonts w:ascii="宋体" w:hAnsi="宋体" w:eastAsia="宋体" w:cs="Times New Roman"/>
                <w:sz w:val="24"/>
                <w:szCs w:val="24"/>
              </w:rPr>
              <w:t>原因造成安全事故或违法违规行为，愿意承担相应责任。</w:t>
            </w:r>
          </w:p>
          <w:p>
            <w:pPr>
              <w:widowControl/>
              <w:adjustRightInd w:val="0"/>
              <w:snapToGrid w:val="0"/>
              <w:spacing w:line="288" w:lineRule="auto"/>
              <w:ind w:firstLine="480" w:firstLineChars="200"/>
              <w:jc w:val="left"/>
              <w:rPr>
                <w:rFonts w:ascii="宋体" w:hAnsi="宋体" w:eastAsia="宋体" w:cs="Times New Roman"/>
                <w:sz w:val="24"/>
                <w:szCs w:val="24"/>
              </w:rPr>
            </w:pPr>
          </w:p>
          <w:p>
            <w:pPr>
              <w:adjustRightInd w:val="0"/>
              <w:snapToGrid w:val="0"/>
              <w:spacing w:after="156" w:afterLines="50" w:line="288" w:lineRule="auto"/>
              <w:ind w:firstLine="480" w:firstLineChars="200"/>
              <w:rPr>
                <w:rFonts w:ascii="宋体" w:hAnsi="宋体" w:eastAsia="宋体" w:cs="宋体"/>
                <w:color w:val="000000"/>
                <w:spacing w:val="-16"/>
                <w:kern w:val="0"/>
                <w:sz w:val="24"/>
                <w:szCs w:val="24"/>
              </w:rPr>
            </w:pPr>
            <w:r>
              <w:rPr>
                <w:rFonts w:hint="eastAsia" w:ascii="宋体" w:hAnsi="宋体" w:eastAsia="宋体" w:cs="Times New Roman"/>
                <w:sz w:val="24"/>
                <w:szCs w:val="24"/>
              </w:rPr>
              <w:t>学生</w:t>
            </w:r>
            <w:r>
              <w:rPr>
                <w:rFonts w:ascii="宋体" w:hAnsi="宋体" w:eastAsia="宋体" w:cs="Times New Roman"/>
                <w:sz w:val="24"/>
                <w:szCs w:val="24"/>
              </w:rPr>
              <w:t>签字</w:t>
            </w:r>
            <w:r>
              <w:rPr>
                <w:rFonts w:hint="eastAsia" w:ascii="宋体" w:hAnsi="宋体" w:eastAsia="宋体" w:cs="Times New Roman"/>
                <w:sz w:val="24"/>
                <w:szCs w:val="24"/>
              </w:rPr>
              <w:t>：</w:t>
            </w:r>
            <w:r>
              <w:rPr>
                <w:rFonts w:ascii="宋体" w:hAnsi="宋体" w:eastAsia="宋体" w:cs="Times New Roman"/>
                <w:sz w:val="24"/>
                <w:szCs w:val="24"/>
              </w:rPr>
              <w:t xml:space="preserve">                                              </w:t>
            </w:r>
            <w:r>
              <w:rPr>
                <w:rFonts w:hint="eastAsia" w:ascii="宋体" w:hAnsi="宋体" w:eastAsia="宋体"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000" w:type="pct"/>
            <w:gridSpan w:val="2"/>
            <w:shd w:val="clear" w:color="auto" w:fill="auto"/>
            <w:vAlign w:val="center"/>
          </w:tcPr>
          <w:p>
            <w:pPr>
              <w:widowControl/>
              <w:adjustRightInd w:val="0"/>
              <w:snapToGrid w:val="0"/>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指导教师审核意见：</w:t>
            </w:r>
          </w:p>
          <w:p>
            <w:pPr>
              <w:widowControl/>
              <w:adjustRightInd w:val="0"/>
              <w:snapToGrid w:val="0"/>
              <w:spacing w:line="288" w:lineRule="auto"/>
              <w:jc w:val="left"/>
              <w:rPr>
                <w:rFonts w:ascii="仿宋_GB2312" w:hAnsi="宋体" w:eastAsia="仿宋_GB2312" w:cs="宋体"/>
                <w:color w:val="000000"/>
                <w:kern w:val="0"/>
                <w:sz w:val="24"/>
                <w:szCs w:val="24"/>
              </w:rPr>
            </w:pPr>
          </w:p>
          <w:p>
            <w:pPr>
              <w:widowControl/>
              <w:adjustRightInd w:val="0"/>
              <w:snapToGrid w:val="0"/>
              <w:spacing w:line="288"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以上</w:t>
            </w:r>
            <w:r>
              <w:rPr>
                <w:rFonts w:hint="eastAsia" w:ascii="宋体" w:hAnsi="宋体" w:eastAsia="宋体" w:cs="宋体"/>
                <w:color w:val="000000"/>
                <w:spacing w:val="-16"/>
                <w:kern w:val="0"/>
                <w:sz w:val="24"/>
                <w:szCs w:val="24"/>
              </w:rPr>
              <w:t>论文选题</w:t>
            </w:r>
            <w:r>
              <w:rPr>
                <w:rFonts w:hint="eastAsia" w:ascii="宋体" w:hAnsi="宋体" w:eastAsia="宋体" w:cs="Times New Roman"/>
                <w:sz w:val="24"/>
                <w:szCs w:val="24"/>
              </w:rPr>
              <w:t>安全风险自查内容属实，知晓凡涉及重要危险源的论文选题，在实验活动开展之前，本人须对实验项目在实验室实施过程中所涉及的内容进行危险源辨识、风险评估和控制，制定现场处置方</w:t>
            </w:r>
            <w:r>
              <w:rPr>
                <w:rFonts w:hint="eastAsia" w:ascii="宋体" w:hAnsi="宋体" w:eastAsia="宋体" w:cs="宋体"/>
                <w:color w:val="000000"/>
                <w:kern w:val="0"/>
                <w:sz w:val="24"/>
                <w:szCs w:val="24"/>
              </w:rPr>
              <w:t>案。</w:t>
            </w:r>
            <w:r>
              <w:rPr>
                <w:rFonts w:hint="eastAsia" w:ascii="宋体" w:hAnsi="宋体" w:eastAsia="宋体" w:cs="Times New Roman"/>
                <w:sz w:val="24"/>
                <w:szCs w:val="24"/>
              </w:rPr>
              <w:t>如实验过程发生变更，本人将指导学生再次开展安全风险审查工作并重新填写“西南大学论文选题安全风险审查表”，同时在研究过程中教育、指导与监督学生严格遵守国家安全生产、劳动保护和消防等相关法律法规及政策，严格遵守学校、所在单位和所在实验室的各项管理制度，严格做好个人防护措施，防控风险，消除隐患，确保安全。</w:t>
            </w:r>
          </w:p>
          <w:p>
            <w:pPr>
              <w:widowControl/>
              <w:adjustRightInd w:val="0"/>
              <w:snapToGrid w:val="0"/>
              <w:spacing w:line="288" w:lineRule="auto"/>
              <w:jc w:val="left"/>
              <w:rPr>
                <w:rFonts w:ascii="仿宋_GB2312" w:hAnsi="宋体" w:eastAsia="仿宋_GB2312" w:cs="宋体"/>
                <w:color w:val="000000"/>
                <w:kern w:val="0"/>
                <w:sz w:val="24"/>
                <w:szCs w:val="24"/>
              </w:rPr>
            </w:pPr>
          </w:p>
          <w:p>
            <w:pPr>
              <w:widowControl/>
              <w:adjustRightInd w:val="0"/>
              <w:snapToGrid w:val="0"/>
              <w:spacing w:after="156" w:afterLines="50"/>
              <w:ind w:firstLine="480" w:firstLineChars="200"/>
              <w:jc w:val="left"/>
              <w:rPr>
                <w:rFonts w:ascii="黑体" w:hAnsi="黑体" w:eastAsia="黑体" w:cs="宋体"/>
                <w:color w:val="000000"/>
                <w:kern w:val="0"/>
                <w:sz w:val="28"/>
                <w:szCs w:val="28"/>
              </w:rPr>
            </w:pPr>
            <w:r>
              <w:rPr>
                <w:rFonts w:hint="eastAsia" w:ascii="宋体" w:hAnsi="宋体" w:eastAsia="宋体" w:cs="Times New Roman"/>
                <w:sz w:val="24"/>
                <w:szCs w:val="24"/>
              </w:rPr>
              <w:t>指导教师签字：</w:t>
            </w:r>
            <w:r>
              <w:rPr>
                <w:rFonts w:ascii="宋体" w:hAnsi="宋体" w:eastAsia="宋体"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000" w:type="pct"/>
            <w:gridSpan w:val="2"/>
            <w:shd w:val="clear" w:color="auto" w:fill="auto"/>
            <w:vAlign w:val="center"/>
          </w:tcPr>
          <w:p>
            <w:pPr>
              <w:widowControl/>
              <w:adjustRightInd w:val="0"/>
              <w:snapToGrid w:val="0"/>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所用实验室安全负责人意见：</w:t>
            </w:r>
          </w:p>
          <w:p>
            <w:pPr>
              <w:widowControl/>
              <w:adjustRightInd w:val="0"/>
              <w:snapToGrid w:val="0"/>
              <w:spacing w:line="288" w:lineRule="auto"/>
              <w:jc w:val="left"/>
              <w:rPr>
                <w:rFonts w:ascii="仿宋_GB2312" w:hAnsi="宋体" w:eastAsia="仿宋_GB2312" w:cs="宋体"/>
                <w:color w:val="000000"/>
                <w:kern w:val="0"/>
                <w:sz w:val="24"/>
                <w:szCs w:val="24"/>
              </w:rPr>
            </w:pPr>
          </w:p>
          <w:p>
            <w:pPr>
              <w:widowControl/>
              <w:adjustRightInd w:val="0"/>
              <w:snapToGrid w:val="0"/>
              <w:spacing w:line="288" w:lineRule="auto"/>
              <w:jc w:val="left"/>
              <w:rPr>
                <w:rFonts w:ascii="仿宋_GB2312" w:hAnsi="宋体" w:eastAsia="仿宋_GB2312" w:cs="宋体"/>
                <w:color w:val="000000"/>
                <w:kern w:val="0"/>
                <w:sz w:val="24"/>
                <w:szCs w:val="24"/>
              </w:rPr>
            </w:pPr>
          </w:p>
          <w:p>
            <w:pPr>
              <w:widowControl/>
              <w:adjustRightInd w:val="0"/>
              <w:snapToGrid w:val="0"/>
              <w:spacing w:line="288" w:lineRule="auto"/>
              <w:ind w:firstLine="416" w:firstLineChars="200"/>
              <w:jc w:val="left"/>
              <w:rPr>
                <w:rFonts w:ascii="宋体" w:hAnsi="宋体" w:eastAsia="宋体" w:cs="Times New Roman"/>
                <w:sz w:val="24"/>
                <w:szCs w:val="24"/>
              </w:rPr>
            </w:pPr>
            <w:r>
              <w:rPr>
                <w:rFonts w:hint="eastAsia" w:ascii="宋体" w:hAnsi="宋体" w:eastAsia="宋体" w:cs="宋体"/>
                <w:color w:val="000000"/>
                <w:spacing w:val="-16"/>
                <w:kern w:val="0"/>
                <w:sz w:val="24"/>
                <w:szCs w:val="24"/>
              </w:rPr>
              <w:t>论文选题</w:t>
            </w:r>
            <w:r>
              <w:rPr>
                <w:rFonts w:hint="eastAsia" w:ascii="宋体" w:hAnsi="宋体" w:eastAsia="宋体" w:cs="Times New Roman"/>
                <w:sz w:val="24"/>
                <w:szCs w:val="24"/>
              </w:rPr>
              <w:t>研究过程</w:t>
            </w:r>
            <w:r>
              <w:rPr>
                <w:rFonts w:ascii="宋体" w:hAnsi="宋体" w:eastAsia="宋体" w:cs="Times New Roman"/>
                <w:sz w:val="24"/>
                <w:szCs w:val="24"/>
              </w:rPr>
              <w:t>所涉及</w:t>
            </w:r>
            <w:r>
              <w:rPr>
                <w:rFonts w:hint="eastAsia" w:ascii="宋体" w:hAnsi="宋体" w:eastAsia="宋体" w:cs="Times New Roman"/>
                <w:sz w:val="24"/>
                <w:szCs w:val="24"/>
              </w:rPr>
              <w:t>的</w:t>
            </w:r>
            <w:r>
              <w:rPr>
                <w:rFonts w:ascii="宋体" w:hAnsi="宋体" w:eastAsia="宋体" w:cs="Times New Roman"/>
                <w:sz w:val="24"/>
                <w:szCs w:val="24"/>
              </w:rPr>
              <w:t>实验室已对</w:t>
            </w:r>
            <w:r>
              <w:rPr>
                <w:rFonts w:hint="eastAsia" w:ascii="宋体" w:hAnsi="宋体" w:eastAsia="宋体" w:cs="Times New Roman"/>
                <w:sz w:val="24"/>
                <w:szCs w:val="24"/>
              </w:rPr>
              <w:t>以上安全</w:t>
            </w:r>
            <w:r>
              <w:rPr>
                <w:rFonts w:ascii="宋体" w:hAnsi="宋体" w:eastAsia="宋体" w:cs="Times New Roman"/>
                <w:sz w:val="24"/>
                <w:szCs w:val="24"/>
              </w:rPr>
              <w:t>风险</w:t>
            </w:r>
            <w:r>
              <w:rPr>
                <w:rFonts w:hint="eastAsia" w:ascii="宋体" w:hAnsi="宋体" w:eastAsia="宋体" w:cs="Times New Roman"/>
                <w:sz w:val="24"/>
                <w:szCs w:val="24"/>
              </w:rPr>
              <w:t>自查内容</w:t>
            </w:r>
            <w:r>
              <w:rPr>
                <w:rFonts w:ascii="宋体" w:hAnsi="宋体" w:eastAsia="宋体" w:cs="Times New Roman"/>
                <w:sz w:val="24"/>
                <w:szCs w:val="24"/>
              </w:rPr>
              <w:t>进行了审查，实验安全风险可控。</w:t>
            </w:r>
          </w:p>
          <w:p>
            <w:pPr>
              <w:widowControl/>
              <w:adjustRightInd w:val="0"/>
              <w:snapToGrid w:val="0"/>
              <w:spacing w:line="288" w:lineRule="auto"/>
              <w:jc w:val="left"/>
              <w:rPr>
                <w:rFonts w:ascii="仿宋_GB2312" w:hAnsi="宋体" w:eastAsia="仿宋_GB2312" w:cs="宋体"/>
                <w:color w:val="000000"/>
                <w:kern w:val="0"/>
                <w:sz w:val="24"/>
                <w:szCs w:val="24"/>
              </w:rPr>
            </w:pPr>
          </w:p>
          <w:p>
            <w:pPr>
              <w:widowControl/>
              <w:adjustRightInd w:val="0"/>
              <w:snapToGrid w:val="0"/>
              <w:spacing w:line="288" w:lineRule="auto"/>
              <w:jc w:val="left"/>
              <w:rPr>
                <w:rFonts w:ascii="仿宋_GB2312" w:hAnsi="宋体" w:eastAsia="仿宋_GB2312" w:cs="宋体"/>
                <w:color w:val="000000"/>
                <w:kern w:val="0"/>
                <w:sz w:val="24"/>
                <w:szCs w:val="24"/>
              </w:rPr>
            </w:pPr>
          </w:p>
          <w:p>
            <w:pPr>
              <w:widowControl/>
              <w:adjustRightInd w:val="0"/>
              <w:snapToGrid w:val="0"/>
              <w:spacing w:after="156" w:afterLines="50"/>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实验室安全负责人签字：</w:t>
            </w:r>
            <w:r>
              <w:rPr>
                <w:rFonts w:ascii="宋体" w:hAnsi="宋体" w:eastAsia="宋体"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000" w:type="pct"/>
            <w:gridSpan w:val="2"/>
            <w:shd w:val="clear" w:color="auto" w:fill="auto"/>
            <w:vAlign w:val="center"/>
          </w:tcPr>
          <w:p>
            <w:pPr>
              <w:widowControl/>
              <w:adjustRightInd w:val="0"/>
              <w:snapToGrid w:val="0"/>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所在单位审核意见：</w:t>
            </w:r>
          </w:p>
          <w:p>
            <w:pPr>
              <w:spacing w:line="360" w:lineRule="exact"/>
              <w:ind w:firstLine="480" w:firstLineChars="200"/>
              <w:rPr>
                <w:rFonts w:ascii="宋体" w:hAnsi="宋体" w:eastAsia="宋体" w:cs="Times New Roman"/>
                <w:sz w:val="24"/>
                <w:szCs w:val="24"/>
              </w:rPr>
            </w:pPr>
          </w:p>
          <w:p>
            <w:pPr>
              <w:spacing w:line="360" w:lineRule="exact"/>
              <w:ind w:firstLine="480" w:firstLineChars="200"/>
              <w:rPr>
                <w:rFonts w:ascii="宋体" w:hAnsi="宋体" w:eastAsia="宋体" w:cs="Times New Roman"/>
                <w:sz w:val="24"/>
                <w:szCs w:val="24"/>
              </w:rPr>
            </w:pPr>
          </w:p>
          <w:p>
            <w:pPr>
              <w:spacing w:line="360" w:lineRule="exact"/>
              <w:ind w:firstLine="480" w:firstLineChars="200"/>
              <w:rPr>
                <w:rFonts w:ascii="仿宋" w:hAnsi="仿宋" w:eastAsia="仿宋" w:cs="Times New Roman"/>
                <w:sz w:val="28"/>
              </w:rPr>
            </w:pPr>
            <w:r>
              <w:rPr>
                <w:rFonts w:hint="eastAsia" w:ascii="宋体" w:hAnsi="宋体" w:eastAsia="宋体" w:cs="Times New Roman"/>
                <w:sz w:val="24"/>
                <w:szCs w:val="24"/>
              </w:rPr>
              <w:t>我单位</w:t>
            </w:r>
            <w:r>
              <w:rPr>
                <w:rFonts w:ascii="宋体" w:hAnsi="宋体" w:eastAsia="宋体" w:cs="Times New Roman"/>
                <w:sz w:val="24"/>
                <w:szCs w:val="24"/>
              </w:rPr>
              <w:t>已对</w:t>
            </w:r>
            <w:r>
              <w:rPr>
                <w:rFonts w:hint="eastAsia" w:ascii="宋体" w:hAnsi="宋体" w:eastAsia="宋体" w:cs="Times New Roman"/>
                <w:sz w:val="24"/>
                <w:szCs w:val="24"/>
              </w:rPr>
              <w:t>以上安全</w:t>
            </w:r>
            <w:r>
              <w:rPr>
                <w:rFonts w:ascii="宋体" w:hAnsi="宋体" w:eastAsia="宋体" w:cs="Times New Roman"/>
                <w:sz w:val="24"/>
                <w:szCs w:val="24"/>
              </w:rPr>
              <w:t>风险</w:t>
            </w:r>
            <w:r>
              <w:rPr>
                <w:rFonts w:hint="eastAsia" w:ascii="宋体" w:hAnsi="宋体" w:eastAsia="宋体" w:cs="Times New Roman"/>
                <w:sz w:val="24"/>
                <w:szCs w:val="24"/>
              </w:rPr>
              <w:t>自查内容</w:t>
            </w:r>
            <w:r>
              <w:rPr>
                <w:rFonts w:ascii="宋体" w:hAnsi="宋体" w:eastAsia="宋体" w:cs="Times New Roman"/>
                <w:sz w:val="24"/>
                <w:szCs w:val="24"/>
              </w:rPr>
              <w:t>进行了审查，实验安全风险可控。</w:t>
            </w:r>
          </w:p>
          <w:p>
            <w:pPr>
              <w:adjustRightInd w:val="0"/>
              <w:snapToGrid w:val="0"/>
              <w:spacing w:line="288" w:lineRule="auto"/>
              <w:rPr>
                <w:rFonts w:ascii="仿宋_GB2312" w:hAnsi="宋体" w:eastAsia="仿宋_GB2312" w:cs="Times New Roman"/>
                <w:sz w:val="24"/>
                <w:szCs w:val="24"/>
              </w:rPr>
            </w:pPr>
          </w:p>
          <w:p>
            <w:pPr>
              <w:adjustRightInd w:val="0"/>
              <w:snapToGrid w:val="0"/>
              <w:spacing w:line="288" w:lineRule="auto"/>
              <w:ind w:firstLine="6000" w:firstLineChars="2500"/>
              <w:rPr>
                <w:rFonts w:ascii="宋体" w:hAnsi="宋体" w:eastAsia="宋体" w:cs="Times New Roman"/>
                <w:sz w:val="24"/>
                <w:szCs w:val="24"/>
              </w:rPr>
            </w:pPr>
            <w:r>
              <w:rPr>
                <w:rFonts w:hint="eastAsia" w:ascii="宋体" w:hAnsi="宋体" w:eastAsia="宋体" w:cs="Times New Roman"/>
                <w:sz w:val="24"/>
                <w:szCs w:val="24"/>
              </w:rPr>
              <w:t>（单位公章）</w:t>
            </w:r>
            <w:r>
              <w:rPr>
                <w:rFonts w:ascii="宋体" w:hAnsi="宋体" w:eastAsia="宋体" w:cs="Times New Roman"/>
                <w:sz w:val="24"/>
                <w:szCs w:val="24"/>
              </w:rPr>
              <w:t xml:space="preserve">  </w:t>
            </w:r>
          </w:p>
          <w:p>
            <w:pPr>
              <w:widowControl/>
              <w:adjustRightInd w:val="0"/>
              <w:snapToGrid w:val="0"/>
              <w:spacing w:after="156" w:afterLines="50"/>
              <w:ind w:firstLine="480" w:firstLineChars="200"/>
              <w:jc w:val="left"/>
              <w:rPr>
                <w:rFonts w:ascii="宋体" w:hAnsi="宋体" w:eastAsia="宋体" w:cs="宋体"/>
                <w:color w:val="000000"/>
                <w:spacing w:val="-16"/>
                <w:kern w:val="0"/>
                <w:sz w:val="24"/>
                <w:szCs w:val="24"/>
              </w:rPr>
            </w:pPr>
            <w:r>
              <w:rPr>
                <w:rFonts w:hint="eastAsia" w:ascii="宋体" w:hAnsi="宋体" w:eastAsia="宋体" w:cs="Times New Roman"/>
                <w:sz w:val="24"/>
                <w:szCs w:val="24"/>
              </w:rPr>
              <w:t>单位负责人签字：</w:t>
            </w:r>
            <w:r>
              <w:rPr>
                <w:rFonts w:ascii="宋体" w:hAnsi="宋体" w:eastAsia="宋体" w:cs="Times New Roman"/>
                <w:sz w:val="24"/>
                <w:szCs w:val="24"/>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月</w:t>
            </w:r>
            <w:r>
              <w:rPr>
                <w:rFonts w:ascii="宋体" w:hAnsi="宋体" w:eastAsia="宋体" w:cs="Times New Roman"/>
                <w:sz w:val="24"/>
                <w:szCs w:val="24"/>
              </w:rPr>
              <w:t xml:space="preserve">   </w:t>
            </w:r>
            <w:r>
              <w:rPr>
                <w:rFonts w:hint="eastAsia" w:ascii="宋体" w:hAnsi="宋体" w:eastAsia="宋体" w:cs="Times New Roman"/>
                <w:sz w:val="24"/>
                <w:szCs w:val="24"/>
              </w:rPr>
              <w:t>日</w:t>
            </w:r>
          </w:p>
        </w:tc>
      </w:tr>
    </w:tbl>
    <w:p>
      <w:pPr>
        <w:spacing w:before="156" w:beforeLines="50"/>
        <w:rPr>
          <w:rFonts w:ascii="黑体" w:hAnsi="黑体" w:eastAsia="黑体" w:cs="Times New Roman"/>
          <w:sz w:val="28"/>
        </w:rPr>
      </w:pPr>
    </w:p>
    <w:p>
      <w:pPr>
        <w:spacing w:before="156" w:beforeLines="50"/>
        <w:rPr>
          <w:rFonts w:ascii="黑体" w:hAnsi="黑体" w:eastAsia="黑体" w:cs="Times New Roman"/>
          <w:sz w:val="28"/>
        </w:rPr>
      </w:pPr>
    </w:p>
    <w:p>
      <w:pPr>
        <w:spacing w:before="156" w:beforeLines="50"/>
        <w:rPr>
          <w:rFonts w:ascii="黑体" w:hAnsi="黑体" w:eastAsia="黑体" w:cs="Times New Roman"/>
          <w:sz w:val="28"/>
        </w:rPr>
      </w:pPr>
      <w:r>
        <w:rPr>
          <w:rFonts w:ascii="黑体" w:hAnsi="黑体" w:eastAsia="黑体" w:cs="Times New Roman"/>
          <w:sz w:val="28"/>
        </w:rPr>
        <w:t>填表说明：</w:t>
      </w:r>
    </w:p>
    <w:p>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1. 填写“</w:t>
      </w:r>
      <w:r>
        <w:rPr>
          <w:rFonts w:hint="eastAsia" w:ascii="宋体" w:hAnsi="宋体" w:eastAsia="宋体" w:cs="宋体"/>
          <w:b/>
          <w:color w:val="000000"/>
          <w:spacing w:val="-16"/>
          <w:kern w:val="0"/>
          <w:sz w:val="24"/>
          <w:szCs w:val="24"/>
        </w:rPr>
        <w:t>涉及重要危险源情况</w:t>
      </w:r>
      <w:r>
        <w:rPr>
          <w:rFonts w:ascii="Times New Roman" w:hAnsi="Times New Roman" w:eastAsia="宋体" w:cs="Times New Roman"/>
          <w:b/>
          <w:sz w:val="24"/>
          <w:szCs w:val="24"/>
        </w:rPr>
        <w:t>”时，“公安管制”类包括列入《剧毒化学品目录》、《民用爆炸物品品名表》、《易制爆危险化学品名录》、《易制毒化学品品种目录》等的管控化学品和列入《麻醉药品和精神药品目录》的管制药品。</w:t>
      </w:r>
    </w:p>
    <w:p>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2.</w:t>
      </w:r>
      <w:r>
        <w:rPr>
          <w:rFonts w:hint="eastAsia" w:ascii="Times New Roman" w:hAnsi="Times New Roman" w:eastAsia="宋体" w:cs="Times New Roman"/>
          <w:b/>
          <w:sz w:val="24"/>
          <w:szCs w:val="24"/>
        </w:rPr>
        <w:t>论文选题</w:t>
      </w:r>
      <w:r>
        <w:rPr>
          <w:rFonts w:ascii="Times New Roman" w:hAnsi="Times New Roman" w:eastAsia="宋体" w:cs="Times New Roman"/>
          <w:b/>
          <w:sz w:val="24"/>
          <w:szCs w:val="24"/>
        </w:rPr>
        <w:t>安全风险等级自评依据：</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0"/>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590" w:type="dxa"/>
            <w:shd w:val="clear" w:color="auto" w:fill="auto"/>
          </w:tcPr>
          <w:p>
            <w:pPr>
              <w:jc w:val="center"/>
              <w:rPr>
                <w:rFonts w:ascii="Times New Roman" w:hAnsi="Times New Roman" w:eastAsia="宋体" w:cs="Times New Roman"/>
                <w:b/>
                <w:szCs w:val="21"/>
              </w:rPr>
            </w:pPr>
            <w:r>
              <w:rPr>
                <w:rFonts w:ascii="Times New Roman" w:hAnsi="Times New Roman" w:eastAsia="宋体" w:cs="Times New Roman"/>
                <w:b/>
                <w:szCs w:val="21"/>
              </w:rPr>
              <w:t>高风险</w:t>
            </w:r>
          </w:p>
          <w:p>
            <w:pPr>
              <w:jc w:val="center"/>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论文选题研究过程</w:t>
            </w:r>
            <w:r>
              <w:rPr>
                <w:rFonts w:ascii="Times New Roman" w:hAnsi="Times New Roman" w:eastAsia="宋体" w:cs="Times New Roman"/>
                <w:szCs w:val="21"/>
              </w:rPr>
              <w:t>涉及以下任意</w:t>
            </w:r>
            <w:r>
              <w:rPr>
                <w:rFonts w:ascii="Times New Roman" w:hAnsi="Times New Roman" w:eastAsia="宋体" w:cs="Times New Roman"/>
                <w:b/>
                <w:szCs w:val="21"/>
              </w:rPr>
              <w:t>1项</w:t>
            </w:r>
            <w:r>
              <w:rPr>
                <w:rFonts w:ascii="Times New Roman" w:hAnsi="Times New Roman" w:eastAsia="宋体" w:cs="Times New Roman"/>
                <w:szCs w:val="21"/>
              </w:rPr>
              <w:t>的，认定为高风险）</w:t>
            </w:r>
          </w:p>
        </w:tc>
        <w:tc>
          <w:tcPr>
            <w:tcW w:w="4590" w:type="dxa"/>
            <w:shd w:val="clear" w:color="auto" w:fill="auto"/>
          </w:tcPr>
          <w:p>
            <w:pPr>
              <w:jc w:val="center"/>
              <w:rPr>
                <w:rFonts w:ascii="Times New Roman" w:hAnsi="Times New Roman" w:eastAsia="宋体" w:cs="Times New Roman"/>
                <w:b/>
                <w:szCs w:val="21"/>
              </w:rPr>
            </w:pPr>
            <w:r>
              <w:rPr>
                <w:rFonts w:ascii="Times New Roman" w:hAnsi="Times New Roman" w:eastAsia="宋体" w:cs="Times New Roman"/>
                <w:b/>
                <w:szCs w:val="21"/>
              </w:rPr>
              <w:t>中风险</w:t>
            </w:r>
          </w:p>
          <w:p>
            <w:pPr>
              <w:jc w:val="center"/>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论文选题研究过程</w:t>
            </w:r>
            <w:r>
              <w:rPr>
                <w:rFonts w:ascii="Times New Roman" w:hAnsi="Times New Roman" w:eastAsia="宋体" w:cs="Times New Roman"/>
                <w:szCs w:val="21"/>
              </w:rPr>
              <w:t>涉及以下任意</w:t>
            </w:r>
            <w:r>
              <w:rPr>
                <w:rFonts w:ascii="Times New Roman" w:hAnsi="Times New Roman" w:eastAsia="宋体" w:cs="Times New Roman"/>
                <w:b/>
                <w:szCs w:val="21"/>
              </w:rPr>
              <w:t>1项</w:t>
            </w:r>
            <w:r>
              <w:rPr>
                <w:rFonts w:ascii="Times New Roman" w:hAnsi="Times New Roman" w:eastAsia="宋体" w:cs="Times New Roman"/>
                <w:szCs w:val="21"/>
              </w:rPr>
              <w:t>的，认定为中风险）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0" w:type="dxa"/>
            <w:shd w:val="clear" w:color="auto" w:fill="auto"/>
          </w:tcPr>
          <w:p>
            <w:pPr>
              <w:spacing w:before="156" w:beforeLines="50"/>
              <w:rPr>
                <w:rFonts w:ascii="Times New Roman" w:hAnsi="Times New Roman" w:eastAsia="宋体" w:cs="Times New Roman"/>
                <w:szCs w:val="21"/>
              </w:rPr>
            </w:pPr>
            <w:r>
              <w:rPr>
                <w:rFonts w:ascii="Times New Roman" w:hAnsi="Times New Roman" w:eastAsia="宋体" w:cs="Times New Roman"/>
                <w:szCs w:val="21"/>
              </w:rPr>
              <w:t>1)涉及使用危险化学品（含压缩气体）且极易发生燃烧爆炸、沸溅、急性中毒等危害</w:t>
            </w:r>
          </w:p>
          <w:p>
            <w:pPr>
              <w:spacing w:before="156" w:beforeLines="50"/>
              <w:rPr>
                <w:rFonts w:ascii="Times New Roman" w:hAnsi="Times New Roman" w:eastAsia="宋体" w:cs="Times New Roman"/>
                <w:szCs w:val="21"/>
              </w:rPr>
            </w:pPr>
            <w:r>
              <w:rPr>
                <w:rFonts w:ascii="Times New Roman" w:hAnsi="Times New Roman" w:eastAsia="宋体" w:cs="Times New Roman"/>
                <w:szCs w:val="21"/>
              </w:rPr>
              <w:t>2)涉及使用特种设备且极易发生人身伤害</w:t>
            </w:r>
            <w:r>
              <w:rPr>
                <w:rFonts w:hint="eastAsia" w:ascii="Times New Roman" w:hAnsi="Times New Roman" w:eastAsia="宋体" w:cs="Times New Roman"/>
                <w:szCs w:val="21"/>
              </w:rPr>
              <w:t>等</w:t>
            </w:r>
            <w:r>
              <w:rPr>
                <w:rFonts w:ascii="Times New Roman" w:hAnsi="Times New Roman" w:eastAsia="宋体" w:cs="Times New Roman"/>
                <w:szCs w:val="21"/>
              </w:rPr>
              <w:t>的实验</w:t>
            </w:r>
          </w:p>
          <w:p>
            <w:pPr>
              <w:spacing w:before="156" w:beforeLines="50"/>
              <w:rPr>
                <w:rFonts w:ascii="Times New Roman" w:hAnsi="Times New Roman" w:eastAsia="宋体" w:cs="Times New Roman"/>
                <w:szCs w:val="21"/>
              </w:rPr>
            </w:pPr>
            <w:r>
              <w:rPr>
                <w:rFonts w:ascii="Times New Roman" w:hAnsi="Times New Roman" w:eastAsia="宋体" w:cs="Times New Roman"/>
                <w:szCs w:val="21"/>
              </w:rPr>
              <w:t>3)涉及使用</w:t>
            </w:r>
            <w:r>
              <w:rPr>
                <w:rFonts w:hint="eastAsia" w:ascii="Times New Roman" w:hAnsi="Times New Roman" w:eastAsia="宋体" w:cs="Times New Roman"/>
                <w:szCs w:val="21"/>
              </w:rPr>
              <w:t>实验动物</w:t>
            </w:r>
            <w:r>
              <w:rPr>
                <w:rFonts w:ascii="Times New Roman" w:hAnsi="Times New Roman" w:eastAsia="宋体" w:cs="Times New Roman"/>
                <w:szCs w:val="21"/>
              </w:rPr>
              <w:t>且极易发生人员感染</w:t>
            </w:r>
            <w:r>
              <w:rPr>
                <w:rFonts w:hint="eastAsia" w:ascii="Times New Roman" w:hAnsi="Times New Roman" w:eastAsia="宋体" w:cs="Times New Roman"/>
                <w:szCs w:val="21"/>
              </w:rPr>
              <w:t>等</w:t>
            </w:r>
            <w:r>
              <w:rPr>
                <w:rFonts w:ascii="Times New Roman" w:hAnsi="Times New Roman" w:eastAsia="宋体" w:cs="Times New Roman"/>
                <w:szCs w:val="21"/>
              </w:rPr>
              <w:t>危害</w:t>
            </w:r>
          </w:p>
          <w:p>
            <w:pPr>
              <w:spacing w:before="156" w:beforeLines="50"/>
              <w:rPr>
                <w:rFonts w:ascii="Times New Roman" w:hAnsi="Times New Roman" w:eastAsia="宋体" w:cs="Times New Roman"/>
                <w:szCs w:val="21"/>
              </w:rPr>
            </w:pPr>
            <w:r>
              <w:rPr>
                <w:rFonts w:ascii="Times New Roman" w:hAnsi="Times New Roman" w:eastAsia="宋体" w:cs="Times New Roman"/>
                <w:szCs w:val="21"/>
              </w:rPr>
              <w:t>4)涉及使用国家规定的第二类及以上病原微生物且极易发生人员感染</w:t>
            </w:r>
            <w:r>
              <w:rPr>
                <w:rFonts w:hint="eastAsia" w:ascii="Times New Roman" w:hAnsi="Times New Roman" w:eastAsia="宋体" w:cs="Times New Roman"/>
                <w:szCs w:val="21"/>
              </w:rPr>
              <w:t>等</w:t>
            </w:r>
            <w:r>
              <w:rPr>
                <w:rFonts w:ascii="Times New Roman" w:hAnsi="Times New Roman" w:eastAsia="宋体" w:cs="Times New Roman"/>
                <w:szCs w:val="21"/>
              </w:rPr>
              <w:t>危害</w:t>
            </w:r>
          </w:p>
          <w:p>
            <w:pPr>
              <w:spacing w:before="156" w:beforeLines="50"/>
              <w:rPr>
                <w:rFonts w:ascii="Times New Roman" w:hAnsi="Times New Roman" w:eastAsia="宋体" w:cs="Times New Roman"/>
                <w:szCs w:val="21"/>
              </w:rPr>
            </w:pPr>
            <w:r>
              <w:rPr>
                <w:rFonts w:ascii="Times New Roman" w:hAnsi="Times New Roman" w:eastAsia="宋体" w:cs="Times New Roman"/>
                <w:szCs w:val="21"/>
              </w:rPr>
              <w:t>5)涉及使用转基因生物且极易发生基因逃逸</w:t>
            </w:r>
            <w:r>
              <w:rPr>
                <w:rFonts w:hint="eastAsia" w:ascii="Times New Roman" w:hAnsi="Times New Roman" w:eastAsia="宋体" w:cs="Times New Roman"/>
                <w:szCs w:val="21"/>
              </w:rPr>
              <w:t>等</w:t>
            </w:r>
            <w:r>
              <w:rPr>
                <w:rFonts w:ascii="Times New Roman" w:hAnsi="Times New Roman" w:eastAsia="宋体" w:cs="Times New Roman"/>
                <w:szCs w:val="21"/>
              </w:rPr>
              <w:t>危害</w:t>
            </w:r>
          </w:p>
          <w:p>
            <w:pPr>
              <w:spacing w:before="156" w:beforeLines="50"/>
              <w:rPr>
                <w:rFonts w:ascii="Times New Roman" w:hAnsi="Times New Roman" w:eastAsia="宋体" w:cs="Times New Roman"/>
                <w:szCs w:val="21"/>
              </w:rPr>
            </w:pPr>
            <w:r>
              <w:rPr>
                <w:rFonts w:ascii="Times New Roman" w:hAnsi="Times New Roman" w:eastAsia="宋体" w:cs="Times New Roman"/>
                <w:szCs w:val="21"/>
              </w:rPr>
              <w:t>6)涉及使用高温、高压、高速旋转等设备且极易发生人身伤害</w:t>
            </w:r>
            <w:r>
              <w:rPr>
                <w:rFonts w:hint="eastAsia" w:ascii="Times New Roman" w:hAnsi="Times New Roman" w:eastAsia="宋体" w:cs="Times New Roman"/>
                <w:szCs w:val="21"/>
              </w:rPr>
              <w:t>等</w:t>
            </w:r>
            <w:r>
              <w:rPr>
                <w:rFonts w:ascii="Times New Roman" w:hAnsi="Times New Roman" w:eastAsia="宋体" w:cs="Times New Roman"/>
                <w:szCs w:val="21"/>
              </w:rPr>
              <w:t>的实验</w:t>
            </w:r>
          </w:p>
          <w:p>
            <w:pPr>
              <w:spacing w:before="156" w:beforeLines="50"/>
              <w:rPr>
                <w:rFonts w:ascii="Times New Roman" w:hAnsi="Times New Roman" w:eastAsia="宋体" w:cs="Times New Roman"/>
                <w:szCs w:val="21"/>
              </w:rPr>
            </w:pPr>
            <w:r>
              <w:rPr>
                <w:rFonts w:ascii="Times New Roman" w:hAnsi="Times New Roman" w:eastAsia="宋体" w:cs="Times New Roman"/>
                <w:szCs w:val="21"/>
              </w:rPr>
              <w:t>7)涉及使用大型机床且极易发生人身伤害</w:t>
            </w:r>
            <w:r>
              <w:rPr>
                <w:rFonts w:hint="eastAsia" w:ascii="Times New Roman" w:hAnsi="Times New Roman" w:eastAsia="宋体" w:cs="Times New Roman"/>
                <w:szCs w:val="21"/>
              </w:rPr>
              <w:t>等</w:t>
            </w:r>
            <w:r>
              <w:rPr>
                <w:rFonts w:ascii="Times New Roman" w:hAnsi="Times New Roman" w:eastAsia="宋体" w:cs="Times New Roman"/>
                <w:szCs w:val="21"/>
              </w:rPr>
              <w:t>的实验</w:t>
            </w:r>
          </w:p>
          <w:p>
            <w:pPr>
              <w:spacing w:before="156" w:beforeLines="50"/>
              <w:rPr>
                <w:rFonts w:ascii="Times New Roman" w:hAnsi="Times New Roman" w:eastAsia="宋体" w:cs="Times New Roman"/>
                <w:szCs w:val="21"/>
              </w:rPr>
            </w:pPr>
            <w:r>
              <w:rPr>
                <w:rFonts w:ascii="Times New Roman" w:hAnsi="Times New Roman" w:eastAsia="宋体" w:cs="Times New Roman"/>
                <w:szCs w:val="21"/>
              </w:rPr>
              <w:t>8)涉及使用强电设备且极易发生人身伤害</w:t>
            </w:r>
            <w:r>
              <w:rPr>
                <w:rFonts w:hint="eastAsia" w:ascii="Times New Roman" w:hAnsi="Times New Roman" w:eastAsia="宋体" w:cs="Times New Roman"/>
                <w:szCs w:val="21"/>
              </w:rPr>
              <w:t>等</w:t>
            </w:r>
            <w:r>
              <w:rPr>
                <w:rFonts w:ascii="Times New Roman" w:hAnsi="Times New Roman" w:eastAsia="宋体" w:cs="Times New Roman"/>
                <w:szCs w:val="21"/>
              </w:rPr>
              <w:t>的实验</w:t>
            </w:r>
          </w:p>
          <w:p>
            <w:pPr>
              <w:spacing w:before="156" w:beforeLines="50"/>
              <w:rPr>
                <w:rFonts w:ascii="Times New Roman" w:hAnsi="Times New Roman" w:eastAsia="宋体" w:cs="Times New Roman"/>
                <w:szCs w:val="21"/>
              </w:rPr>
            </w:pPr>
            <w:r>
              <w:rPr>
                <w:rFonts w:ascii="Times New Roman" w:hAnsi="Times New Roman" w:eastAsia="宋体" w:cs="Times New Roman"/>
                <w:szCs w:val="21"/>
              </w:rPr>
              <w:t>9)涉及使用放射性同位素、射线装置且极易影响人体健康和环境安全</w:t>
            </w:r>
            <w:r>
              <w:rPr>
                <w:rFonts w:hint="eastAsia" w:ascii="Times New Roman" w:hAnsi="Times New Roman" w:eastAsia="宋体" w:cs="Times New Roman"/>
                <w:szCs w:val="21"/>
              </w:rPr>
              <w:t>等</w:t>
            </w:r>
          </w:p>
        </w:tc>
        <w:tc>
          <w:tcPr>
            <w:tcW w:w="4590" w:type="dxa"/>
            <w:shd w:val="clear" w:color="auto" w:fill="auto"/>
          </w:tcPr>
          <w:p>
            <w:pPr>
              <w:spacing w:before="156" w:beforeLines="50"/>
              <w:rPr>
                <w:rFonts w:ascii="Times New Roman" w:hAnsi="Times New Roman" w:eastAsia="宋体" w:cs="Times New Roman"/>
                <w:szCs w:val="21"/>
              </w:rPr>
            </w:pPr>
            <w:r>
              <w:rPr>
                <w:rFonts w:ascii="Times New Roman" w:hAnsi="Times New Roman" w:eastAsia="宋体" w:cs="Times New Roman"/>
                <w:szCs w:val="21"/>
              </w:rPr>
              <w:t>1)涉及使用危险化学品（含压缩气体）且可能会发生燃烧爆炸、沸溅、急性中毒等危害</w:t>
            </w:r>
          </w:p>
          <w:p>
            <w:pPr>
              <w:spacing w:before="156" w:beforeLines="50"/>
              <w:rPr>
                <w:rFonts w:ascii="Times New Roman" w:hAnsi="Times New Roman" w:eastAsia="宋体" w:cs="Times New Roman"/>
                <w:szCs w:val="21"/>
              </w:rPr>
            </w:pPr>
            <w:r>
              <w:rPr>
                <w:rFonts w:ascii="Times New Roman" w:hAnsi="Times New Roman" w:eastAsia="宋体" w:cs="Times New Roman"/>
                <w:szCs w:val="21"/>
              </w:rPr>
              <w:t>2)涉及使用特种设备且可能会发生人身伤害</w:t>
            </w:r>
            <w:r>
              <w:rPr>
                <w:rFonts w:hint="eastAsia" w:ascii="Times New Roman" w:hAnsi="Times New Roman" w:eastAsia="宋体" w:cs="Times New Roman"/>
                <w:szCs w:val="21"/>
              </w:rPr>
              <w:t>等</w:t>
            </w:r>
            <w:r>
              <w:rPr>
                <w:rFonts w:ascii="Times New Roman" w:hAnsi="Times New Roman" w:eastAsia="宋体" w:cs="Times New Roman"/>
                <w:szCs w:val="21"/>
              </w:rPr>
              <w:t>的实验</w:t>
            </w:r>
          </w:p>
          <w:p>
            <w:pPr>
              <w:spacing w:before="156" w:beforeLines="50"/>
              <w:rPr>
                <w:rFonts w:ascii="Times New Roman" w:hAnsi="Times New Roman" w:eastAsia="宋体" w:cs="Times New Roman"/>
                <w:szCs w:val="21"/>
              </w:rPr>
            </w:pPr>
            <w:r>
              <w:rPr>
                <w:rFonts w:ascii="Times New Roman" w:hAnsi="Times New Roman" w:eastAsia="宋体" w:cs="Times New Roman"/>
                <w:szCs w:val="21"/>
              </w:rPr>
              <w:t>3)涉及使用</w:t>
            </w:r>
            <w:r>
              <w:rPr>
                <w:rFonts w:hint="eastAsia" w:ascii="Times New Roman" w:hAnsi="Times New Roman" w:eastAsia="宋体" w:cs="Times New Roman"/>
                <w:szCs w:val="21"/>
              </w:rPr>
              <w:t>实验动物</w:t>
            </w:r>
            <w:r>
              <w:rPr>
                <w:rFonts w:ascii="Times New Roman" w:hAnsi="Times New Roman" w:eastAsia="宋体" w:cs="Times New Roman"/>
                <w:szCs w:val="21"/>
              </w:rPr>
              <w:t>且可能会发生人员感染</w:t>
            </w:r>
            <w:r>
              <w:rPr>
                <w:rFonts w:hint="eastAsia" w:ascii="Times New Roman" w:hAnsi="Times New Roman" w:eastAsia="宋体" w:cs="Times New Roman"/>
                <w:szCs w:val="21"/>
              </w:rPr>
              <w:t>等</w:t>
            </w:r>
            <w:r>
              <w:rPr>
                <w:rFonts w:ascii="Times New Roman" w:hAnsi="Times New Roman" w:eastAsia="宋体" w:cs="Times New Roman"/>
                <w:szCs w:val="21"/>
              </w:rPr>
              <w:t>危害</w:t>
            </w:r>
          </w:p>
          <w:p>
            <w:pPr>
              <w:spacing w:before="156" w:beforeLines="50"/>
              <w:rPr>
                <w:rFonts w:ascii="Times New Roman" w:hAnsi="Times New Roman" w:eastAsia="宋体" w:cs="Times New Roman"/>
                <w:szCs w:val="21"/>
              </w:rPr>
            </w:pPr>
            <w:r>
              <w:rPr>
                <w:rFonts w:ascii="Times New Roman" w:hAnsi="Times New Roman" w:eastAsia="宋体" w:cs="Times New Roman"/>
                <w:szCs w:val="21"/>
              </w:rPr>
              <w:t>4)涉及使用国家规定的第</w:t>
            </w:r>
            <w:r>
              <w:rPr>
                <w:rFonts w:hint="eastAsia" w:ascii="Times New Roman" w:hAnsi="Times New Roman" w:eastAsia="宋体" w:cs="Times New Roman"/>
                <w:szCs w:val="21"/>
              </w:rPr>
              <w:t>三</w:t>
            </w:r>
            <w:r>
              <w:rPr>
                <w:rFonts w:ascii="Times New Roman" w:hAnsi="Times New Roman" w:eastAsia="宋体" w:cs="Times New Roman"/>
                <w:szCs w:val="21"/>
              </w:rPr>
              <w:t>类及以上病原微生物且可能会发生人员感染</w:t>
            </w:r>
            <w:r>
              <w:rPr>
                <w:rFonts w:hint="eastAsia" w:ascii="Times New Roman" w:hAnsi="Times New Roman" w:eastAsia="宋体" w:cs="Times New Roman"/>
                <w:szCs w:val="21"/>
              </w:rPr>
              <w:t>等</w:t>
            </w:r>
            <w:r>
              <w:rPr>
                <w:rFonts w:ascii="Times New Roman" w:hAnsi="Times New Roman" w:eastAsia="宋体" w:cs="Times New Roman"/>
                <w:szCs w:val="21"/>
              </w:rPr>
              <w:t>危害</w:t>
            </w:r>
          </w:p>
          <w:p>
            <w:pPr>
              <w:spacing w:before="156" w:beforeLines="50"/>
              <w:rPr>
                <w:rFonts w:ascii="Times New Roman" w:hAnsi="Times New Roman" w:eastAsia="宋体" w:cs="Times New Roman"/>
                <w:szCs w:val="21"/>
              </w:rPr>
            </w:pPr>
            <w:r>
              <w:rPr>
                <w:rFonts w:ascii="Times New Roman" w:hAnsi="Times New Roman" w:eastAsia="宋体" w:cs="Times New Roman"/>
                <w:szCs w:val="21"/>
              </w:rPr>
              <w:t>5)涉及使用转基因生物且可能会发生基因逃逸</w:t>
            </w:r>
            <w:r>
              <w:rPr>
                <w:rFonts w:hint="eastAsia" w:ascii="Times New Roman" w:hAnsi="Times New Roman" w:eastAsia="宋体" w:cs="Times New Roman"/>
                <w:szCs w:val="21"/>
              </w:rPr>
              <w:t>等</w:t>
            </w:r>
            <w:r>
              <w:rPr>
                <w:rFonts w:ascii="Times New Roman" w:hAnsi="Times New Roman" w:eastAsia="宋体" w:cs="Times New Roman"/>
                <w:szCs w:val="21"/>
              </w:rPr>
              <w:t>危害</w:t>
            </w:r>
          </w:p>
          <w:p>
            <w:pPr>
              <w:spacing w:before="156" w:beforeLines="50"/>
              <w:rPr>
                <w:rFonts w:ascii="Times New Roman" w:hAnsi="Times New Roman" w:eastAsia="宋体" w:cs="Times New Roman"/>
                <w:szCs w:val="21"/>
              </w:rPr>
            </w:pPr>
            <w:r>
              <w:rPr>
                <w:rFonts w:ascii="Times New Roman" w:hAnsi="Times New Roman" w:eastAsia="宋体" w:cs="Times New Roman"/>
                <w:szCs w:val="21"/>
              </w:rPr>
              <w:t>6)涉及使用高温、高压、高速旋转等设备且</w:t>
            </w:r>
            <w:r>
              <w:rPr>
                <w:rFonts w:hint="eastAsia" w:ascii="Times New Roman" w:hAnsi="Times New Roman" w:eastAsia="宋体" w:cs="Times New Roman"/>
                <w:szCs w:val="21"/>
              </w:rPr>
              <w:t>可能会</w:t>
            </w:r>
            <w:r>
              <w:rPr>
                <w:rFonts w:ascii="Times New Roman" w:hAnsi="Times New Roman" w:eastAsia="宋体" w:cs="Times New Roman"/>
                <w:szCs w:val="21"/>
              </w:rPr>
              <w:t>发生人身伤害</w:t>
            </w:r>
            <w:r>
              <w:rPr>
                <w:rFonts w:hint="eastAsia" w:ascii="Times New Roman" w:hAnsi="Times New Roman" w:eastAsia="宋体" w:cs="Times New Roman"/>
                <w:szCs w:val="21"/>
              </w:rPr>
              <w:t>等</w:t>
            </w:r>
            <w:r>
              <w:rPr>
                <w:rFonts w:ascii="Times New Roman" w:hAnsi="Times New Roman" w:eastAsia="宋体" w:cs="Times New Roman"/>
                <w:szCs w:val="21"/>
              </w:rPr>
              <w:t>的实验</w:t>
            </w:r>
          </w:p>
          <w:p>
            <w:pPr>
              <w:spacing w:before="156" w:beforeLines="50"/>
              <w:rPr>
                <w:rFonts w:ascii="Times New Roman" w:hAnsi="Times New Roman" w:eastAsia="宋体" w:cs="Times New Roman"/>
                <w:szCs w:val="21"/>
              </w:rPr>
            </w:pPr>
            <w:r>
              <w:rPr>
                <w:rFonts w:ascii="Times New Roman" w:hAnsi="Times New Roman" w:eastAsia="宋体" w:cs="Times New Roman"/>
                <w:szCs w:val="21"/>
              </w:rPr>
              <w:t>7)涉及使用大型机床且可能会发生人身伤害</w:t>
            </w:r>
            <w:r>
              <w:rPr>
                <w:rFonts w:hint="eastAsia" w:ascii="Times New Roman" w:hAnsi="Times New Roman" w:eastAsia="宋体" w:cs="Times New Roman"/>
                <w:szCs w:val="21"/>
              </w:rPr>
              <w:t>等</w:t>
            </w:r>
            <w:r>
              <w:rPr>
                <w:rFonts w:ascii="Times New Roman" w:hAnsi="Times New Roman" w:eastAsia="宋体" w:cs="Times New Roman"/>
                <w:szCs w:val="21"/>
              </w:rPr>
              <w:t>的实验</w:t>
            </w:r>
          </w:p>
          <w:p>
            <w:pPr>
              <w:spacing w:before="156" w:beforeLines="50"/>
              <w:rPr>
                <w:rFonts w:ascii="Times New Roman" w:hAnsi="Times New Roman" w:eastAsia="宋体" w:cs="Times New Roman"/>
                <w:szCs w:val="21"/>
              </w:rPr>
            </w:pPr>
            <w:r>
              <w:rPr>
                <w:rFonts w:ascii="Times New Roman" w:hAnsi="Times New Roman" w:eastAsia="宋体" w:cs="Times New Roman"/>
                <w:szCs w:val="21"/>
              </w:rPr>
              <w:t>8)涉及使用强电设备且可能会发生人身伤害</w:t>
            </w:r>
            <w:r>
              <w:rPr>
                <w:rFonts w:hint="eastAsia" w:ascii="Times New Roman" w:hAnsi="Times New Roman" w:eastAsia="宋体" w:cs="Times New Roman"/>
                <w:szCs w:val="21"/>
              </w:rPr>
              <w:t>等</w:t>
            </w:r>
            <w:r>
              <w:rPr>
                <w:rFonts w:ascii="Times New Roman" w:hAnsi="Times New Roman" w:eastAsia="宋体" w:cs="Times New Roman"/>
                <w:szCs w:val="21"/>
              </w:rPr>
              <w:t>的实验</w:t>
            </w:r>
          </w:p>
          <w:p>
            <w:pPr>
              <w:spacing w:before="156" w:beforeLines="50"/>
              <w:rPr>
                <w:rFonts w:ascii="Times New Roman" w:hAnsi="Times New Roman" w:eastAsia="宋体" w:cs="Times New Roman"/>
                <w:szCs w:val="21"/>
              </w:rPr>
            </w:pPr>
            <w:r>
              <w:rPr>
                <w:rFonts w:ascii="Times New Roman" w:hAnsi="Times New Roman" w:eastAsia="宋体" w:cs="Times New Roman"/>
                <w:szCs w:val="21"/>
              </w:rPr>
              <w:t>9)涉及使用放射性同位素、射线装置且可能存在人体健康和环境安全</w:t>
            </w:r>
            <w:r>
              <w:rPr>
                <w:rFonts w:hint="eastAsia" w:ascii="Times New Roman" w:hAnsi="Times New Roman" w:eastAsia="宋体" w:cs="Times New Roman"/>
                <w:szCs w:val="21"/>
              </w:rPr>
              <w:t>等</w:t>
            </w:r>
            <w:r>
              <w:rPr>
                <w:rFonts w:ascii="Times New Roman" w:hAnsi="Times New Roman" w:eastAsia="宋体" w:cs="Times New Roman"/>
                <w:szCs w:val="21"/>
              </w:rPr>
              <w:t>潜在危害</w:t>
            </w:r>
          </w:p>
        </w:tc>
      </w:tr>
    </w:tbl>
    <w:p>
      <w:pPr>
        <w:rPr>
          <w:rFonts w:ascii="Times New Roman" w:hAnsi="Times New Roman" w:eastAsia="宋体" w:cs="Times New Roman"/>
          <w:sz w:val="24"/>
          <w:szCs w:val="24"/>
        </w:rPr>
      </w:pPr>
      <w:r>
        <w:rPr>
          <w:rFonts w:ascii="Times New Roman" w:hAnsi="Times New Roman" w:eastAsia="宋体" w:cs="Times New Roman"/>
          <w:sz w:val="24"/>
          <w:szCs w:val="24"/>
        </w:rPr>
        <w:t>注：</w:t>
      </w:r>
      <w:r>
        <w:rPr>
          <w:rFonts w:hint="eastAsia" w:ascii="Times New Roman" w:hAnsi="Times New Roman" w:eastAsia="宋体" w:cs="Times New Roman"/>
          <w:szCs w:val="21"/>
        </w:rPr>
        <w:t>论文选题</w:t>
      </w:r>
      <w:r>
        <w:rPr>
          <w:rFonts w:ascii="Times New Roman" w:hAnsi="Times New Roman" w:eastAsia="宋体" w:cs="Times New Roman"/>
          <w:sz w:val="24"/>
          <w:szCs w:val="24"/>
        </w:rPr>
        <w:t>未涉及以上高、中风险条目的，认定为低风险</w:t>
      </w:r>
    </w:p>
    <w:p>
      <w:pPr>
        <w:widowControl/>
        <w:jc w:val="left"/>
        <w:rPr>
          <w:rFonts w:ascii="方正仿宋_GBK" w:eastAsia="方正仿宋_GBK"/>
          <w:sz w:val="32"/>
          <w:szCs w:val="32"/>
        </w:rPr>
      </w:pPr>
    </w:p>
    <w:sectPr>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2M2RlMmFlYzE0ZDc0MzcwN2JmOTVmMDQxNTQxY2UifQ=="/>
  </w:docVars>
  <w:rsids>
    <w:rsidRoot w:val="00597000"/>
    <w:rsid w:val="00042BDD"/>
    <w:rsid w:val="00051258"/>
    <w:rsid w:val="000575D4"/>
    <w:rsid w:val="000759B4"/>
    <w:rsid w:val="000B2486"/>
    <w:rsid w:val="000F364B"/>
    <w:rsid w:val="00120715"/>
    <w:rsid w:val="00183B1A"/>
    <w:rsid w:val="00185467"/>
    <w:rsid w:val="001A3056"/>
    <w:rsid w:val="001A758E"/>
    <w:rsid w:val="00207F0D"/>
    <w:rsid w:val="00251568"/>
    <w:rsid w:val="00261714"/>
    <w:rsid w:val="00270DF3"/>
    <w:rsid w:val="002B5A0D"/>
    <w:rsid w:val="002E0569"/>
    <w:rsid w:val="002E05E9"/>
    <w:rsid w:val="002F01E7"/>
    <w:rsid w:val="003315E4"/>
    <w:rsid w:val="0033662F"/>
    <w:rsid w:val="00396ADA"/>
    <w:rsid w:val="003B7ED1"/>
    <w:rsid w:val="00401256"/>
    <w:rsid w:val="0040470F"/>
    <w:rsid w:val="00426829"/>
    <w:rsid w:val="004956A4"/>
    <w:rsid w:val="004A0854"/>
    <w:rsid w:val="00512654"/>
    <w:rsid w:val="0052620F"/>
    <w:rsid w:val="00573DF9"/>
    <w:rsid w:val="00574692"/>
    <w:rsid w:val="00577C4B"/>
    <w:rsid w:val="00597000"/>
    <w:rsid w:val="005B52E6"/>
    <w:rsid w:val="005F2A37"/>
    <w:rsid w:val="00614501"/>
    <w:rsid w:val="00653E99"/>
    <w:rsid w:val="00683AED"/>
    <w:rsid w:val="006C2288"/>
    <w:rsid w:val="007B0CA2"/>
    <w:rsid w:val="007B0E0D"/>
    <w:rsid w:val="007C27F1"/>
    <w:rsid w:val="00804F86"/>
    <w:rsid w:val="0085062A"/>
    <w:rsid w:val="008C72ED"/>
    <w:rsid w:val="008E10AE"/>
    <w:rsid w:val="00903FF6"/>
    <w:rsid w:val="00932CC1"/>
    <w:rsid w:val="00936EA0"/>
    <w:rsid w:val="009451DC"/>
    <w:rsid w:val="009731B3"/>
    <w:rsid w:val="00980A15"/>
    <w:rsid w:val="009A1EBE"/>
    <w:rsid w:val="009B2C58"/>
    <w:rsid w:val="00A53A39"/>
    <w:rsid w:val="00A91460"/>
    <w:rsid w:val="00A9683A"/>
    <w:rsid w:val="00AC6965"/>
    <w:rsid w:val="00AD660C"/>
    <w:rsid w:val="00AF1962"/>
    <w:rsid w:val="00B1038F"/>
    <w:rsid w:val="00B1694D"/>
    <w:rsid w:val="00B321B9"/>
    <w:rsid w:val="00BA1BC7"/>
    <w:rsid w:val="00BD46C7"/>
    <w:rsid w:val="00BE3883"/>
    <w:rsid w:val="00BE67B2"/>
    <w:rsid w:val="00C21094"/>
    <w:rsid w:val="00C533DC"/>
    <w:rsid w:val="00CE1CFC"/>
    <w:rsid w:val="00CF723E"/>
    <w:rsid w:val="00D47C4C"/>
    <w:rsid w:val="00D531E8"/>
    <w:rsid w:val="00D65026"/>
    <w:rsid w:val="00D940C5"/>
    <w:rsid w:val="00DA04B0"/>
    <w:rsid w:val="00DA5657"/>
    <w:rsid w:val="00DC3F67"/>
    <w:rsid w:val="00DD15F8"/>
    <w:rsid w:val="00E35E89"/>
    <w:rsid w:val="00E44961"/>
    <w:rsid w:val="00E5561C"/>
    <w:rsid w:val="00E7444F"/>
    <w:rsid w:val="00E97896"/>
    <w:rsid w:val="00EA3AAE"/>
    <w:rsid w:val="00EA6C81"/>
    <w:rsid w:val="00F73F53"/>
    <w:rsid w:val="00FD408C"/>
    <w:rsid w:val="00FE7FAB"/>
    <w:rsid w:val="00FF314A"/>
    <w:rsid w:val="00FF4E80"/>
    <w:rsid w:val="2B017396"/>
    <w:rsid w:val="31395673"/>
    <w:rsid w:val="78152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441</Words>
  <Characters>2516</Characters>
  <Lines>20</Lines>
  <Paragraphs>5</Paragraphs>
  <TotalTime>1</TotalTime>
  <ScaleCrop>false</ScaleCrop>
  <LinksUpToDate>false</LinksUpToDate>
  <CharactersWithSpaces>2952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2023-05-12T10:20:00Z</dcterms:created>
  <dc:creator>陈璐</dc:creator>
  <cp:lastModifiedBy>L</cp:lastModifiedBy>
  <dcterms:modified xsi:type="dcterms:W3CDTF">2023-11-08T09:40:38Z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8312C577709D464AAC83B5E1E3A1B92A_13</vt:lpwstr>
  </property>
</Properties>
</file>